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FB" w:rsidRPr="005B3F64" w:rsidRDefault="005534FB" w:rsidP="005534FB">
      <w:pPr>
        <w:tabs>
          <w:tab w:val="right" w:pos="900"/>
        </w:tabs>
        <w:spacing w:after="0" w:line="240" w:lineRule="auto"/>
        <w:jc w:val="center"/>
        <w:rPr>
          <w:rFonts w:ascii="Times New Roman" w:hAnsi="Times New Roman" w:cs="Times New Roman"/>
          <w:b/>
        </w:rPr>
      </w:pPr>
      <w:r w:rsidRPr="005B3F64">
        <w:rPr>
          <w:rFonts w:ascii="Times New Roman" w:hAnsi="Times New Roman" w:cs="Times New Roman"/>
          <w:b/>
          <w:noProof/>
        </w:rPr>
        <w:drawing>
          <wp:inline distT="0" distB="0" distL="0" distR="0">
            <wp:extent cx="641050" cy="828675"/>
            <wp:effectExtent l="19050" t="0" r="665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5" cstate="print"/>
                    <a:srcRect/>
                    <a:stretch>
                      <a:fillRect/>
                    </a:stretch>
                  </pic:blipFill>
                  <pic:spPr bwMode="auto">
                    <a:xfrm>
                      <a:off x="0" y="0"/>
                      <a:ext cx="641050" cy="828675"/>
                    </a:xfrm>
                    <a:prstGeom prst="rect">
                      <a:avLst/>
                    </a:prstGeom>
                    <a:noFill/>
                    <a:ln w="9525">
                      <a:noFill/>
                      <a:miter lim="800000"/>
                      <a:headEnd/>
                      <a:tailEnd/>
                    </a:ln>
                  </pic:spPr>
                </pic:pic>
              </a:graphicData>
            </a:graphic>
          </wp:inline>
        </w:drawing>
      </w:r>
    </w:p>
    <w:p w:rsidR="005B3F64" w:rsidRPr="00A61A24" w:rsidRDefault="005B3F64" w:rsidP="005B3F64">
      <w:pPr>
        <w:tabs>
          <w:tab w:val="right" w:pos="900"/>
        </w:tabs>
        <w:spacing w:after="0" w:line="240" w:lineRule="auto"/>
        <w:jc w:val="center"/>
        <w:rPr>
          <w:rFonts w:asciiTheme="majorHAnsi" w:hAnsiTheme="majorHAnsi" w:cs="Times New Roman"/>
          <w:b/>
          <w:sz w:val="28"/>
          <w:szCs w:val="28"/>
        </w:rPr>
      </w:pPr>
      <w:r w:rsidRPr="00A61A24">
        <w:rPr>
          <w:rFonts w:asciiTheme="majorHAnsi" w:hAnsiTheme="majorHAnsi" w:cs="Times New Roman"/>
          <w:b/>
          <w:sz w:val="28"/>
          <w:szCs w:val="28"/>
        </w:rPr>
        <w:t>АДМИНИСТРАЦИЯ МУНИЦИПАЛЬНОГО ОБРАЗОВАНИЯ</w:t>
      </w:r>
    </w:p>
    <w:p w:rsidR="005B3F64" w:rsidRPr="00A61A24" w:rsidRDefault="005B3F64" w:rsidP="005B3F64">
      <w:pPr>
        <w:tabs>
          <w:tab w:val="right" w:pos="900"/>
        </w:tabs>
        <w:spacing w:after="0" w:line="240" w:lineRule="auto"/>
        <w:jc w:val="center"/>
        <w:rPr>
          <w:rFonts w:asciiTheme="majorHAnsi" w:hAnsiTheme="majorHAnsi" w:cs="Times New Roman"/>
          <w:b/>
          <w:caps/>
          <w:sz w:val="28"/>
          <w:szCs w:val="28"/>
        </w:rPr>
      </w:pPr>
      <w:r w:rsidRPr="00A61A24">
        <w:rPr>
          <w:rFonts w:asciiTheme="majorHAnsi" w:hAnsiTheme="majorHAnsi" w:cs="Times New Roman"/>
          <w:b/>
          <w:sz w:val="28"/>
          <w:szCs w:val="28"/>
        </w:rPr>
        <w:t xml:space="preserve">ПОДОЛЬСКИЙ СЕЛЬСОВЕТ </w:t>
      </w:r>
      <w:r w:rsidRPr="00A61A24">
        <w:rPr>
          <w:rFonts w:asciiTheme="majorHAnsi" w:hAnsiTheme="majorHAnsi" w:cs="Times New Roman"/>
          <w:b/>
          <w:caps/>
          <w:sz w:val="28"/>
          <w:szCs w:val="28"/>
        </w:rPr>
        <w:t xml:space="preserve">КрасногвардейскОГО районА </w:t>
      </w:r>
    </w:p>
    <w:p w:rsidR="005534FB" w:rsidRPr="00A61A24" w:rsidRDefault="005B3F64" w:rsidP="005B3F64">
      <w:pPr>
        <w:spacing w:line="360" w:lineRule="auto"/>
        <w:jc w:val="center"/>
        <w:rPr>
          <w:rFonts w:asciiTheme="majorHAnsi" w:hAnsiTheme="majorHAnsi" w:cs="Times New Roman"/>
          <w:sz w:val="28"/>
          <w:szCs w:val="28"/>
        </w:rPr>
      </w:pPr>
      <w:r w:rsidRPr="00A61A24">
        <w:rPr>
          <w:rFonts w:asciiTheme="majorHAnsi" w:hAnsiTheme="majorHAnsi" w:cs="Times New Roman"/>
          <w:b/>
          <w:caps/>
          <w:sz w:val="28"/>
          <w:szCs w:val="28"/>
        </w:rPr>
        <w:t>оренбургской</w:t>
      </w:r>
      <w:r w:rsidRPr="00A61A24">
        <w:rPr>
          <w:rFonts w:asciiTheme="majorHAnsi" w:hAnsiTheme="majorHAnsi" w:cs="Times New Roman"/>
          <w:b/>
          <w:sz w:val="28"/>
          <w:szCs w:val="28"/>
        </w:rPr>
        <w:t xml:space="preserve"> ОБЛАСТИ</w:t>
      </w:r>
    </w:p>
    <w:p w:rsidR="005534FB" w:rsidRPr="00A61A24" w:rsidRDefault="005534FB" w:rsidP="005534FB">
      <w:pPr>
        <w:spacing w:after="0" w:line="240" w:lineRule="auto"/>
        <w:jc w:val="center"/>
        <w:rPr>
          <w:rFonts w:asciiTheme="majorHAnsi" w:hAnsiTheme="majorHAnsi" w:cs="Times New Roman"/>
          <w:b/>
          <w:sz w:val="72"/>
          <w:szCs w:val="72"/>
        </w:rPr>
      </w:pPr>
    </w:p>
    <w:p w:rsidR="005534FB" w:rsidRPr="00A61A24" w:rsidRDefault="005534FB" w:rsidP="005534FB">
      <w:pPr>
        <w:spacing w:after="0" w:line="240" w:lineRule="auto"/>
        <w:jc w:val="center"/>
        <w:rPr>
          <w:rFonts w:asciiTheme="majorHAnsi" w:hAnsiTheme="majorHAnsi" w:cs="Times New Roman"/>
          <w:b/>
          <w:sz w:val="72"/>
          <w:szCs w:val="72"/>
        </w:rPr>
      </w:pPr>
    </w:p>
    <w:p w:rsidR="005B3F64" w:rsidRPr="00A61A24" w:rsidRDefault="005B3F64" w:rsidP="005534FB">
      <w:pPr>
        <w:spacing w:after="0" w:line="240" w:lineRule="auto"/>
        <w:jc w:val="center"/>
        <w:rPr>
          <w:rFonts w:asciiTheme="majorHAnsi" w:hAnsiTheme="majorHAnsi" w:cs="Times New Roman"/>
          <w:b/>
          <w:sz w:val="72"/>
          <w:szCs w:val="72"/>
        </w:rPr>
      </w:pPr>
    </w:p>
    <w:p w:rsidR="005534FB" w:rsidRPr="00A61A24" w:rsidRDefault="005534FB" w:rsidP="005534FB">
      <w:pPr>
        <w:spacing w:after="0" w:line="240" w:lineRule="auto"/>
        <w:jc w:val="center"/>
        <w:rPr>
          <w:rFonts w:asciiTheme="majorHAnsi" w:hAnsiTheme="majorHAnsi" w:cs="Times New Roman"/>
          <w:b/>
          <w:sz w:val="56"/>
          <w:szCs w:val="56"/>
        </w:rPr>
      </w:pPr>
      <w:r w:rsidRPr="00A61A24">
        <w:rPr>
          <w:rFonts w:asciiTheme="majorHAnsi" w:hAnsiTheme="majorHAnsi" w:cs="Times New Roman"/>
          <w:b/>
          <w:sz w:val="56"/>
          <w:szCs w:val="56"/>
        </w:rPr>
        <w:t>ОТЧЕТ</w:t>
      </w:r>
    </w:p>
    <w:p w:rsidR="005534FB" w:rsidRPr="00A61A24" w:rsidRDefault="005534FB" w:rsidP="005534FB">
      <w:pPr>
        <w:spacing w:after="0" w:line="240" w:lineRule="auto"/>
        <w:jc w:val="center"/>
        <w:rPr>
          <w:rFonts w:asciiTheme="majorHAnsi" w:hAnsiTheme="majorHAnsi" w:cs="Times New Roman"/>
          <w:b/>
          <w:sz w:val="56"/>
          <w:szCs w:val="56"/>
        </w:rPr>
      </w:pPr>
      <w:r w:rsidRPr="00A61A24">
        <w:rPr>
          <w:rFonts w:asciiTheme="majorHAnsi" w:hAnsiTheme="majorHAnsi" w:cs="Times New Roman"/>
          <w:b/>
          <w:sz w:val="56"/>
          <w:szCs w:val="56"/>
        </w:rPr>
        <w:t xml:space="preserve">Главы сельсовета </w:t>
      </w:r>
    </w:p>
    <w:p w:rsidR="005B3F64" w:rsidRPr="00A61A24" w:rsidRDefault="005534FB" w:rsidP="005534FB">
      <w:pPr>
        <w:spacing w:after="0" w:line="240" w:lineRule="auto"/>
        <w:jc w:val="center"/>
        <w:rPr>
          <w:rFonts w:asciiTheme="majorHAnsi" w:hAnsiTheme="majorHAnsi" w:cs="Times New Roman"/>
          <w:b/>
          <w:sz w:val="56"/>
          <w:szCs w:val="56"/>
        </w:rPr>
      </w:pPr>
      <w:r w:rsidRPr="00A61A24">
        <w:rPr>
          <w:rFonts w:asciiTheme="majorHAnsi" w:hAnsiTheme="majorHAnsi" w:cs="Times New Roman"/>
          <w:b/>
          <w:sz w:val="56"/>
          <w:szCs w:val="56"/>
        </w:rPr>
        <w:t>о деятельности администрации муниципального образования Подольский сельсовет за 2021 год</w:t>
      </w:r>
    </w:p>
    <w:p w:rsidR="005534FB" w:rsidRPr="00A61A24" w:rsidRDefault="005534FB" w:rsidP="005534FB">
      <w:pPr>
        <w:spacing w:after="0" w:line="240" w:lineRule="auto"/>
        <w:jc w:val="center"/>
        <w:rPr>
          <w:rFonts w:asciiTheme="majorHAnsi" w:hAnsiTheme="majorHAnsi" w:cs="Times New Roman"/>
          <w:b/>
          <w:sz w:val="72"/>
          <w:szCs w:val="72"/>
        </w:rPr>
      </w:pPr>
      <w:r w:rsidRPr="00A61A24">
        <w:rPr>
          <w:rFonts w:asciiTheme="majorHAnsi" w:hAnsiTheme="majorHAnsi" w:cs="Times New Roman"/>
          <w:b/>
          <w:sz w:val="56"/>
          <w:szCs w:val="56"/>
        </w:rPr>
        <w:t xml:space="preserve"> и о задачах на 2022 год</w:t>
      </w:r>
    </w:p>
    <w:p w:rsidR="005534FB" w:rsidRPr="00A61A24" w:rsidRDefault="005534FB" w:rsidP="005534FB">
      <w:pPr>
        <w:spacing w:line="360" w:lineRule="auto"/>
        <w:jc w:val="center"/>
        <w:rPr>
          <w:rFonts w:asciiTheme="majorHAnsi" w:hAnsiTheme="majorHAnsi" w:cs="Times New Roman"/>
          <w:sz w:val="28"/>
          <w:szCs w:val="28"/>
        </w:rPr>
      </w:pPr>
    </w:p>
    <w:p w:rsidR="005534FB" w:rsidRPr="00A61A24" w:rsidRDefault="005534FB" w:rsidP="005534FB">
      <w:pPr>
        <w:spacing w:line="360" w:lineRule="auto"/>
        <w:jc w:val="center"/>
        <w:rPr>
          <w:rFonts w:asciiTheme="majorHAnsi" w:hAnsiTheme="majorHAnsi" w:cs="Times New Roman"/>
          <w:sz w:val="28"/>
          <w:szCs w:val="28"/>
        </w:rPr>
      </w:pPr>
    </w:p>
    <w:p w:rsidR="005534FB" w:rsidRPr="00A61A24" w:rsidRDefault="005534FB" w:rsidP="005534FB">
      <w:pPr>
        <w:spacing w:line="360" w:lineRule="auto"/>
        <w:jc w:val="center"/>
        <w:rPr>
          <w:rFonts w:asciiTheme="majorHAnsi" w:hAnsiTheme="majorHAnsi" w:cs="Times New Roman"/>
          <w:sz w:val="28"/>
          <w:szCs w:val="28"/>
        </w:rPr>
      </w:pPr>
    </w:p>
    <w:p w:rsidR="005534FB" w:rsidRPr="00A61A24" w:rsidRDefault="005534FB" w:rsidP="005534FB">
      <w:pPr>
        <w:spacing w:line="360" w:lineRule="auto"/>
        <w:jc w:val="center"/>
        <w:rPr>
          <w:rFonts w:asciiTheme="majorHAnsi" w:hAnsiTheme="majorHAnsi" w:cs="Times New Roman"/>
          <w:sz w:val="28"/>
          <w:szCs w:val="28"/>
        </w:rPr>
      </w:pPr>
    </w:p>
    <w:p w:rsidR="005534FB" w:rsidRPr="00A61A24" w:rsidRDefault="005534FB" w:rsidP="005534FB">
      <w:pPr>
        <w:spacing w:line="360" w:lineRule="auto"/>
        <w:jc w:val="center"/>
        <w:rPr>
          <w:rFonts w:asciiTheme="majorHAnsi" w:hAnsiTheme="majorHAnsi" w:cs="Times New Roman"/>
          <w:sz w:val="28"/>
          <w:szCs w:val="28"/>
        </w:rPr>
      </w:pPr>
    </w:p>
    <w:p w:rsidR="005534FB" w:rsidRPr="00A61A24" w:rsidRDefault="005534FB" w:rsidP="005534FB">
      <w:pPr>
        <w:spacing w:line="360" w:lineRule="auto"/>
        <w:jc w:val="center"/>
        <w:rPr>
          <w:rFonts w:asciiTheme="majorHAnsi" w:hAnsiTheme="majorHAnsi" w:cs="Times New Roman"/>
          <w:sz w:val="28"/>
          <w:szCs w:val="28"/>
        </w:rPr>
      </w:pPr>
    </w:p>
    <w:p w:rsidR="005B3F64" w:rsidRPr="00A61A24" w:rsidRDefault="005B3F64" w:rsidP="005534FB">
      <w:pPr>
        <w:spacing w:line="360" w:lineRule="auto"/>
        <w:jc w:val="center"/>
        <w:rPr>
          <w:rFonts w:asciiTheme="majorHAnsi" w:hAnsiTheme="majorHAnsi" w:cs="Times New Roman"/>
          <w:sz w:val="28"/>
          <w:szCs w:val="28"/>
        </w:rPr>
      </w:pPr>
    </w:p>
    <w:p w:rsidR="005B3F64" w:rsidRPr="00A61A24" w:rsidRDefault="005B3F64" w:rsidP="005534FB">
      <w:pPr>
        <w:spacing w:line="360" w:lineRule="auto"/>
        <w:jc w:val="center"/>
        <w:rPr>
          <w:rFonts w:asciiTheme="majorHAnsi" w:hAnsiTheme="majorHAnsi" w:cs="Times New Roman"/>
          <w:sz w:val="28"/>
          <w:szCs w:val="28"/>
        </w:rPr>
      </w:pPr>
    </w:p>
    <w:p w:rsidR="005B3F64" w:rsidRPr="00A61A24" w:rsidRDefault="005B3F64" w:rsidP="005534FB">
      <w:pPr>
        <w:spacing w:line="360" w:lineRule="auto"/>
        <w:jc w:val="center"/>
        <w:rPr>
          <w:rFonts w:asciiTheme="majorHAnsi" w:hAnsiTheme="majorHAnsi" w:cs="Times New Roman"/>
          <w:sz w:val="28"/>
          <w:szCs w:val="28"/>
        </w:rPr>
      </w:pPr>
    </w:p>
    <w:p w:rsidR="005534FB" w:rsidRPr="00A61A24" w:rsidRDefault="005534FB" w:rsidP="005534FB">
      <w:pPr>
        <w:spacing w:after="0"/>
        <w:jc w:val="center"/>
        <w:rPr>
          <w:rFonts w:asciiTheme="majorHAnsi" w:hAnsiTheme="majorHAnsi" w:cs="Times New Roman"/>
          <w:sz w:val="28"/>
          <w:szCs w:val="28"/>
        </w:rPr>
      </w:pPr>
      <w:r w:rsidRPr="00A61A24">
        <w:rPr>
          <w:rFonts w:asciiTheme="majorHAnsi" w:hAnsiTheme="majorHAnsi" w:cs="Times New Roman"/>
          <w:sz w:val="28"/>
          <w:szCs w:val="28"/>
        </w:rPr>
        <w:lastRenderedPageBreak/>
        <w:t xml:space="preserve">Уважаемые </w:t>
      </w:r>
      <w:r w:rsidR="00AA191C" w:rsidRPr="00A61A24">
        <w:rPr>
          <w:rFonts w:asciiTheme="majorHAnsi" w:hAnsiTheme="majorHAnsi" w:cs="Times New Roman"/>
          <w:sz w:val="28"/>
          <w:szCs w:val="28"/>
        </w:rPr>
        <w:t>жители</w:t>
      </w:r>
      <w:r w:rsidRPr="00A61A24">
        <w:rPr>
          <w:rFonts w:asciiTheme="majorHAnsi" w:hAnsiTheme="majorHAnsi" w:cs="Times New Roman"/>
          <w:sz w:val="28"/>
          <w:szCs w:val="28"/>
        </w:rPr>
        <w:t>!</w:t>
      </w:r>
    </w:p>
    <w:p w:rsidR="005534FB" w:rsidRPr="00A61A24" w:rsidRDefault="005534FB" w:rsidP="005534FB">
      <w:pPr>
        <w:spacing w:after="0"/>
        <w:jc w:val="center"/>
        <w:rPr>
          <w:rFonts w:asciiTheme="majorHAnsi" w:hAnsiTheme="majorHAnsi" w:cs="Times New Roman"/>
          <w:sz w:val="28"/>
          <w:szCs w:val="28"/>
        </w:rPr>
      </w:pP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В соответствии с Федеральным законом № 131 ФЗ «Об общих принципах организации местного самоуправления  в Российской Федерации»,  Уставом муниципального образования Подольский сельсовет, представляю  отчет о деятельности администрации МО Подольский сельсовет за 2021 год и задачах на 2022 год.</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Работа органов местного самоуправления  в Российской федерации строится на базовых принципах федерального закона № 131-ФЗ от   06 октября 2003 года «Об общих принципах организации местного самоуправления в Российской Федерации».</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В соответствии с законом № 131-ФЗ, Уставом Подольского сельсовета, организация исполнения бюджета и решение вопросов местного значения - это главная  задача администрации муниципального образования, т.е. исполнительного органа власти.</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Ежеквартальный план работы администрации МО Подольский сельсовет утверждается главой сельсовета, в нем, как правило, ставится задача, как можно полнее предусмотреть исполнение полномочий по решению вопросов местного значения, определяются персонально ответственные работники за исполнение каждого пункта плана. Планируя свою работу, администрация сельсовета руководствуется Уставом муниципального образования Подольский сельсовет, принятыми положениями и бюджетом поселения.</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Уставом сельсовета предусмотрено обязательное проведение не менее одного заседания совета депутатов в квартал. За 2021 год проведено  12 заседаний, рассмотрено 49   вопросов, по которым приняты решения.</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Выражаю благодарность действующему Совету депутатов Подольского сельсовета и депутатам районного Совета депутатов за плодотворную работу  в 2021 году.</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Прежде чем перейти к исполнению бюджета муниципального образования Подольский сельсовет, на основе которого решаются местные вопросы и создаются  условия жизнедеятельности, хочу проинформировать о социально-экономическом состоянии территории нашего муниципального образования</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Территория муниципального образования составляет 29000 гектаров. </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В инфраструктуру муниципального образования входят 37,7 км</w:t>
      </w:r>
      <w:proofErr w:type="gramStart"/>
      <w:r w:rsidRPr="00A61A24">
        <w:rPr>
          <w:rFonts w:asciiTheme="majorHAnsi" w:hAnsiTheme="majorHAnsi" w:cs="Times New Roman"/>
          <w:sz w:val="28"/>
          <w:szCs w:val="28"/>
        </w:rPr>
        <w:t>.</w:t>
      </w:r>
      <w:proofErr w:type="gramEnd"/>
      <w:r w:rsidRPr="00A61A24">
        <w:rPr>
          <w:rFonts w:asciiTheme="majorHAnsi" w:hAnsiTheme="majorHAnsi" w:cs="Times New Roman"/>
          <w:sz w:val="28"/>
          <w:szCs w:val="28"/>
        </w:rPr>
        <w:t xml:space="preserve"> </w:t>
      </w:r>
      <w:proofErr w:type="gramStart"/>
      <w:r w:rsidRPr="00A61A24">
        <w:rPr>
          <w:rFonts w:asciiTheme="majorHAnsi" w:hAnsiTheme="majorHAnsi" w:cs="Times New Roman"/>
          <w:sz w:val="28"/>
          <w:szCs w:val="28"/>
        </w:rPr>
        <w:t>в</w:t>
      </w:r>
      <w:proofErr w:type="gramEnd"/>
      <w:r w:rsidRPr="00A61A24">
        <w:rPr>
          <w:rFonts w:asciiTheme="majorHAnsi" w:hAnsiTheme="majorHAnsi" w:cs="Times New Roman"/>
          <w:sz w:val="28"/>
          <w:szCs w:val="28"/>
        </w:rPr>
        <w:t xml:space="preserve">нутрипоселковых  дорог , 32,1 км. водопроводных сетей , 10 км. водовода от реки Ток для полива садов и огородов в селах Подольск и Луговск, 8 </w:t>
      </w:r>
      <w:r w:rsidRPr="00A61A24">
        <w:rPr>
          <w:rFonts w:asciiTheme="majorHAnsi" w:hAnsiTheme="majorHAnsi" w:cs="Times New Roman"/>
          <w:sz w:val="28"/>
          <w:szCs w:val="28"/>
        </w:rPr>
        <w:lastRenderedPageBreak/>
        <w:t xml:space="preserve">водозаборных скважин, 1 башня </w:t>
      </w:r>
      <w:proofErr w:type="spellStart"/>
      <w:r w:rsidRPr="00A61A24">
        <w:rPr>
          <w:rFonts w:asciiTheme="majorHAnsi" w:hAnsiTheme="majorHAnsi" w:cs="Times New Roman"/>
          <w:sz w:val="28"/>
          <w:szCs w:val="28"/>
        </w:rPr>
        <w:t>Рожновского</w:t>
      </w:r>
      <w:proofErr w:type="spellEnd"/>
      <w:r w:rsidRPr="00A61A24">
        <w:rPr>
          <w:rFonts w:asciiTheme="majorHAnsi" w:hAnsiTheme="majorHAnsi" w:cs="Times New Roman"/>
          <w:sz w:val="28"/>
          <w:szCs w:val="28"/>
        </w:rPr>
        <w:t>, функционирует  314 ламп уличного освещения, действуют  11 котельных на природном газе.</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Сегодня на территории сельсовета проживают люди 16 национальностей.</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Численность населения сельсовета составляет 3275 человек. Численность работающего населения составляет - 735, пенсионеров 811 человек, учащихся школ  371 человека,  посещают дошкольные учреждения 136 </w:t>
      </w:r>
      <w:r w:rsidR="00AA191C" w:rsidRPr="00A61A24">
        <w:rPr>
          <w:rFonts w:asciiTheme="majorHAnsi" w:hAnsiTheme="majorHAnsi" w:cs="Times New Roman"/>
          <w:sz w:val="28"/>
          <w:szCs w:val="28"/>
        </w:rPr>
        <w:t>детей</w:t>
      </w:r>
      <w:r w:rsidRPr="00A61A24">
        <w:rPr>
          <w:rFonts w:asciiTheme="majorHAnsi" w:hAnsiTheme="majorHAnsi" w:cs="Times New Roman"/>
          <w:sz w:val="28"/>
          <w:szCs w:val="28"/>
        </w:rPr>
        <w:t xml:space="preserve">. </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Услуги образования оказывают 3 школы, из них Подольская общеобразовательная школа  осуществляет подвоз детей оборудованными автобусами из 5 населенных  пунктов сельсовета.</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Услуги дошкольного образования оказывают  3 учреждения:  Подольский детский сад на 122 места, детский сад в селе Староюлдашево на 25 мест, и детский сад в селе Ивановка на 13 мест.</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Для оказания услуг в сфере здравоохранения на территории сельсовета функционируют 4 фельдшерско-акушерских пункта, и амбулатория в селе Ивановка. В селе Кутерля в здании СДК оборудован кабинет, где ведет прием младшая медицинская сестра. Планируется строительство модульного </w:t>
      </w:r>
      <w:proofErr w:type="spellStart"/>
      <w:r w:rsidRPr="00A61A24">
        <w:rPr>
          <w:rFonts w:asciiTheme="majorHAnsi" w:hAnsiTheme="majorHAnsi" w:cs="Times New Roman"/>
          <w:sz w:val="28"/>
          <w:szCs w:val="28"/>
        </w:rPr>
        <w:t>ФАПа</w:t>
      </w:r>
      <w:proofErr w:type="spellEnd"/>
      <w:r w:rsidRPr="00A61A24">
        <w:rPr>
          <w:rFonts w:asciiTheme="majorHAnsi" w:hAnsiTheme="majorHAnsi" w:cs="Times New Roman"/>
          <w:sz w:val="28"/>
          <w:szCs w:val="28"/>
        </w:rPr>
        <w:t xml:space="preserve"> в центре села Ивановка.</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Для оказания услуг населению в сфере  культуры и спорта работают муниципальное бюджетное учреждение  культуры и досуга «Виктория» и  муниципальное бюджетное учреждение культуры и спорта «Вымпел».</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proofErr w:type="spellStart"/>
      <w:r w:rsidRPr="00A61A24">
        <w:rPr>
          <w:rFonts w:asciiTheme="majorHAnsi" w:hAnsiTheme="majorHAnsi" w:cs="Times New Roman"/>
          <w:sz w:val="28"/>
          <w:szCs w:val="28"/>
        </w:rPr>
        <w:t>Культурно-досуговую</w:t>
      </w:r>
      <w:proofErr w:type="spellEnd"/>
      <w:r w:rsidRPr="00A61A24">
        <w:rPr>
          <w:rFonts w:asciiTheme="majorHAnsi" w:hAnsiTheme="majorHAnsi" w:cs="Times New Roman"/>
          <w:sz w:val="28"/>
          <w:szCs w:val="28"/>
        </w:rPr>
        <w:t xml:space="preserve"> работу для населения осуществляет Подольский Дом культуры и 3 народных коллектива, Подольский народный музей, которому придан статус районного значения, и 5 сельских клубов в селах Калтан, Кутерля, Красиково, Староюлдашево, Ивановка, спортивное здание «Вымпел»</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В связи с распространением коронавирусной инфекцией КОВИД-19   учреждения МБУ КиД «Виктория» и МБУ </w:t>
      </w:r>
      <w:proofErr w:type="spellStart"/>
      <w:r w:rsidRPr="00A61A24">
        <w:rPr>
          <w:rFonts w:asciiTheme="majorHAnsi" w:hAnsiTheme="majorHAnsi" w:cs="Times New Roman"/>
          <w:sz w:val="28"/>
          <w:szCs w:val="28"/>
        </w:rPr>
        <w:t>КиС</w:t>
      </w:r>
      <w:proofErr w:type="spellEnd"/>
      <w:r w:rsidRPr="00A61A24">
        <w:rPr>
          <w:rFonts w:asciiTheme="majorHAnsi" w:hAnsiTheme="majorHAnsi" w:cs="Times New Roman"/>
          <w:sz w:val="28"/>
          <w:szCs w:val="28"/>
        </w:rPr>
        <w:t xml:space="preserve"> «В</w:t>
      </w:r>
      <w:r w:rsidR="005B3F64" w:rsidRPr="00A61A24">
        <w:rPr>
          <w:rFonts w:asciiTheme="majorHAnsi" w:hAnsiTheme="majorHAnsi" w:cs="Times New Roman"/>
          <w:sz w:val="28"/>
          <w:szCs w:val="28"/>
        </w:rPr>
        <w:t xml:space="preserve">ымпел» в  зависимости от </w:t>
      </w:r>
      <w:proofErr w:type="spellStart"/>
      <w:r w:rsidR="005B3F64" w:rsidRPr="00A61A24">
        <w:rPr>
          <w:rFonts w:asciiTheme="majorHAnsi" w:hAnsiTheme="majorHAnsi" w:cs="Times New Roman"/>
          <w:sz w:val="28"/>
          <w:szCs w:val="28"/>
        </w:rPr>
        <w:t>эпид</w:t>
      </w:r>
      <w:proofErr w:type="spellEnd"/>
      <w:r w:rsidR="005B3F64" w:rsidRPr="00A61A24">
        <w:rPr>
          <w:rFonts w:asciiTheme="majorHAnsi" w:hAnsiTheme="majorHAnsi" w:cs="Times New Roman"/>
          <w:sz w:val="28"/>
          <w:szCs w:val="28"/>
        </w:rPr>
        <w:t>. о</w:t>
      </w:r>
      <w:r w:rsidRPr="00A61A24">
        <w:rPr>
          <w:rFonts w:asciiTheme="majorHAnsi" w:hAnsiTheme="majorHAnsi" w:cs="Times New Roman"/>
          <w:sz w:val="28"/>
          <w:szCs w:val="28"/>
        </w:rPr>
        <w:t>бстановки, в течени</w:t>
      </w:r>
      <w:proofErr w:type="gramStart"/>
      <w:r w:rsidRPr="00A61A24">
        <w:rPr>
          <w:rFonts w:asciiTheme="majorHAnsi" w:hAnsiTheme="majorHAnsi" w:cs="Times New Roman"/>
          <w:sz w:val="28"/>
          <w:szCs w:val="28"/>
        </w:rPr>
        <w:t>и</w:t>
      </w:r>
      <w:proofErr w:type="gramEnd"/>
      <w:r w:rsidRPr="00A61A24">
        <w:rPr>
          <w:rFonts w:asciiTheme="majorHAnsi" w:hAnsiTheme="majorHAnsi" w:cs="Times New Roman"/>
          <w:sz w:val="28"/>
          <w:szCs w:val="28"/>
        </w:rPr>
        <w:t xml:space="preserve"> 2021 года работали в онлайн режиме.</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Экономическую основу сельсовета вместе с индивидуальными предпринимателями составляют сельхоз предприятия занимающиеся выращиванием и переработкой продукции растениеводства и животноводства.</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Услуги населению, организациям и предприятиям по водоснабжению, благоустройству, ремонту, </w:t>
      </w:r>
      <w:proofErr w:type="spellStart"/>
      <w:r w:rsidRPr="00A61A24">
        <w:rPr>
          <w:rFonts w:asciiTheme="majorHAnsi" w:hAnsiTheme="majorHAnsi" w:cs="Times New Roman"/>
          <w:sz w:val="28"/>
          <w:szCs w:val="28"/>
        </w:rPr>
        <w:t>грейдированию</w:t>
      </w:r>
      <w:proofErr w:type="spellEnd"/>
      <w:r w:rsidRPr="00A61A24">
        <w:rPr>
          <w:rFonts w:asciiTheme="majorHAnsi" w:hAnsiTheme="majorHAnsi" w:cs="Times New Roman"/>
          <w:sz w:val="28"/>
          <w:szCs w:val="28"/>
        </w:rPr>
        <w:t xml:space="preserve"> и чистке дорог от снега, и многим другим вопросам оказывает предприятие  ООО  «СКС».</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Хочу выразить благодарность всем нашим предпринимателям за поддержку, которую они оказывают в решении вопросов местного значения.</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lastRenderedPageBreak/>
        <w:t xml:space="preserve">   </w:t>
      </w:r>
      <w:r w:rsidRPr="00A61A24">
        <w:rPr>
          <w:rFonts w:asciiTheme="majorHAnsi" w:hAnsiTheme="majorHAnsi" w:cs="Times New Roman"/>
          <w:b/>
          <w:i/>
          <w:sz w:val="28"/>
          <w:szCs w:val="28"/>
          <w:u w:val="single"/>
        </w:rPr>
        <w:t>Исполнение доходной части местного бюджета</w:t>
      </w:r>
    </w:p>
    <w:p w:rsidR="005534FB" w:rsidRPr="00A61A24" w:rsidRDefault="005534FB" w:rsidP="005B3F64">
      <w:pPr>
        <w:pStyle w:val="a3"/>
        <w:spacing w:before="0" w:beforeAutospacing="0" w:after="0" w:afterAutospacing="0" w:line="276" w:lineRule="auto"/>
        <w:jc w:val="both"/>
        <w:textAlignment w:val="baseline"/>
        <w:rPr>
          <w:rFonts w:asciiTheme="majorHAnsi" w:hAnsiTheme="majorHAnsi"/>
          <w:sz w:val="28"/>
          <w:szCs w:val="28"/>
        </w:rPr>
      </w:pPr>
      <w:r w:rsidRPr="00A61A24">
        <w:rPr>
          <w:rFonts w:asciiTheme="majorHAnsi" w:hAnsiTheme="majorHAnsi"/>
          <w:sz w:val="28"/>
          <w:szCs w:val="28"/>
        </w:rPr>
        <w:t xml:space="preserve">           В Подольском сельсовете  в 2021 году проведена работа по исполнению бюджета по доходам, экономному расходованию бюджетных средств, совершенствованию бюджетного учета. Бюджетная политика в 2021 году соответствовала главной цели социально-экономического развития сельского поселения</w:t>
      </w:r>
      <w:r w:rsidR="005B3F64" w:rsidRPr="00A61A24">
        <w:rPr>
          <w:rFonts w:asciiTheme="majorHAnsi" w:hAnsiTheme="majorHAnsi"/>
          <w:sz w:val="28"/>
          <w:szCs w:val="28"/>
        </w:rPr>
        <w:t xml:space="preserve"> </w:t>
      </w:r>
      <w:r w:rsidRPr="00A61A24">
        <w:rPr>
          <w:rFonts w:asciiTheme="majorHAnsi" w:hAnsiTheme="majorHAnsi"/>
          <w:sz w:val="28"/>
          <w:szCs w:val="28"/>
        </w:rPr>
        <w:t xml:space="preserve">- повышение качества жизни населения сельского поселения. </w:t>
      </w:r>
    </w:p>
    <w:p w:rsidR="005534FB" w:rsidRPr="00A61A24" w:rsidRDefault="005534FB" w:rsidP="005B3F64">
      <w:pPr>
        <w:pStyle w:val="a3"/>
        <w:spacing w:before="0" w:beforeAutospacing="0" w:after="0" w:afterAutospacing="0" w:line="276" w:lineRule="auto"/>
        <w:jc w:val="both"/>
        <w:textAlignment w:val="baseline"/>
        <w:rPr>
          <w:rFonts w:asciiTheme="majorHAnsi" w:hAnsiTheme="majorHAnsi"/>
          <w:sz w:val="28"/>
          <w:szCs w:val="28"/>
        </w:rPr>
      </w:pPr>
      <w:r w:rsidRPr="00A61A24">
        <w:rPr>
          <w:rFonts w:asciiTheme="majorHAnsi" w:hAnsiTheme="majorHAnsi"/>
          <w:sz w:val="28"/>
          <w:szCs w:val="28"/>
        </w:rPr>
        <w:t>Согласно  принципам организации местного самоуправления федеральным и региональным законодательством предусмотрены следующие источники доходов бюджета поселения:</w:t>
      </w:r>
    </w:p>
    <w:p w:rsidR="005534FB" w:rsidRPr="00A61A24" w:rsidRDefault="005534FB" w:rsidP="005B3F64">
      <w:pPr>
        <w:numPr>
          <w:ilvl w:val="0"/>
          <w:numId w:val="1"/>
        </w:numPr>
        <w:spacing w:after="0"/>
        <w:ind w:left="270"/>
        <w:jc w:val="both"/>
        <w:textAlignment w:val="baseline"/>
        <w:rPr>
          <w:rFonts w:asciiTheme="majorHAnsi" w:eastAsia="Times New Roman" w:hAnsiTheme="majorHAnsi" w:cs="Times New Roman"/>
          <w:sz w:val="28"/>
          <w:szCs w:val="28"/>
        </w:rPr>
      </w:pPr>
      <w:r w:rsidRPr="00A61A24">
        <w:rPr>
          <w:rFonts w:asciiTheme="majorHAnsi" w:eastAsia="Times New Roman" w:hAnsiTheme="majorHAnsi" w:cs="Times New Roman"/>
          <w:sz w:val="28"/>
          <w:szCs w:val="28"/>
        </w:rPr>
        <w:t>15%    налога на доходы физических лиц;</w:t>
      </w:r>
    </w:p>
    <w:p w:rsidR="005534FB" w:rsidRPr="00A61A24" w:rsidRDefault="005534FB" w:rsidP="005B3F64">
      <w:pPr>
        <w:numPr>
          <w:ilvl w:val="0"/>
          <w:numId w:val="1"/>
        </w:numPr>
        <w:spacing w:after="0"/>
        <w:ind w:left="270"/>
        <w:jc w:val="both"/>
        <w:textAlignment w:val="baseline"/>
        <w:rPr>
          <w:rFonts w:asciiTheme="majorHAnsi" w:eastAsia="Times New Roman" w:hAnsiTheme="majorHAnsi" w:cs="Times New Roman"/>
          <w:sz w:val="28"/>
          <w:szCs w:val="28"/>
        </w:rPr>
      </w:pPr>
      <w:r w:rsidRPr="00A61A24">
        <w:rPr>
          <w:rFonts w:asciiTheme="majorHAnsi" w:eastAsia="Times New Roman" w:hAnsiTheme="majorHAnsi" w:cs="Times New Roman"/>
          <w:sz w:val="28"/>
          <w:szCs w:val="28"/>
        </w:rPr>
        <w:t>100%  налога на имущество;</w:t>
      </w:r>
    </w:p>
    <w:p w:rsidR="005534FB" w:rsidRPr="00A61A24" w:rsidRDefault="005534FB" w:rsidP="005B3F64">
      <w:pPr>
        <w:numPr>
          <w:ilvl w:val="0"/>
          <w:numId w:val="1"/>
        </w:numPr>
        <w:spacing w:after="0"/>
        <w:ind w:left="270"/>
        <w:jc w:val="both"/>
        <w:textAlignment w:val="baseline"/>
        <w:rPr>
          <w:rFonts w:asciiTheme="majorHAnsi" w:eastAsia="Times New Roman" w:hAnsiTheme="majorHAnsi" w:cs="Times New Roman"/>
          <w:sz w:val="28"/>
          <w:szCs w:val="28"/>
        </w:rPr>
      </w:pPr>
      <w:r w:rsidRPr="00A61A24">
        <w:rPr>
          <w:rFonts w:asciiTheme="majorHAnsi" w:eastAsia="Times New Roman" w:hAnsiTheme="majorHAnsi" w:cs="Times New Roman"/>
          <w:sz w:val="28"/>
          <w:szCs w:val="28"/>
        </w:rPr>
        <w:t>100%  земельного налога;</w:t>
      </w:r>
    </w:p>
    <w:p w:rsidR="005534FB" w:rsidRPr="00A61A24" w:rsidRDefault="005534FB" w:rsidP="005B3F64">
      <w:pPr>
        <w:numPr>
          <w:ilvl w:val="0"/>
          <w:numId w:val="1"/>
        </w:numPr>
        <w:spacing w:after="0"/>
        <w:ind w:left="270"/>
        <w:jc w:val="both"/>
        <w:textAlignment w:val="baseline"/>
        <w:rPr>
          <w:rFonts w:asciiTheme="majorHAnsi" w:eastAsia="Times New Roman" w:hAnsiTheme="majorHAnsi" w:cs="Times New Roman"/>
          <w:sz w:val="28"/>
          <w:szCs w:val="28"/>
        </w:rPr>
      </w:pPr>
      <w:r w:rsidRPr="00A61A24">
        <w:rPr>
          <w:rFonts w:asciiTheme="majorHAnsi" w:eastAsia="Times New Roman" w:hAnsiTheme="majorHAnsi" w:cs="Times New Roman"/>
          <w:sz w:val="28"/>
          <w:szCs w:val="28"/>
        </w:rPr>
        <w:t xml:space="preserve">налоги на товары (работы услуги) реализуемые на </w:t>
      </w:r>
      <w:r w:rsidR="005B3F64" w:rsidRPr="00A61A24">
        <w:rPr>
          <w:rFonts w:asciiTheme="majorHAnsi" w:eastAsia="Times New Roman" w:hAnsiTheme="majorHAnsi" w:cs="Times New Roman"/>
          <w:sz w:val="28"/>
          <w:szCs w:val="28"/>
        </w:rPr>
        <w:t>территории Российской Федерации</w:t>
      </w:r>
      <w:r w:rsidR="005F5AEF" w:rsidRPr="00A61A24">
        <w:rPr>
          <w:rFonts w:asciiTheme="majorHAnsi" w:eastAsia="Times New Roman" w:hAnsiTheme="majorHAnsi" w:cs="Times New Roman"/>
          <w:sz w:val="28"/>
          <w:szCs w:val="28"/>
        </w:rPr>
        <w:t xml:space="preserve"> (акцизы)</w:t>
      </w:r>
      <w:r w:rsidR="005B3F64" w:rsidRPr="00A61A24">
        <w:rPr>
          <w:rFonts w:asciiTheme="majorHAnsi" w:eastAsia="Times New Roman" w:hAnsiTheme="majorHAnsi" w:cs="Times New Roman"/>
          <w:sz w:val="28"/>
          <w:szCs w:val="28"/>
        </w:rPr>
        <w:t>;</w:t>
      </w:r>
    </w:p>
    <w:p w:rsidR="005534FB" w:rsidRPr="00A61A24" w:rsidRDefault="005534FB" w:rsidP="005B3F64">
      <w:pPr>
        <w:numPr>
          <w:ilvl w:val="0"/>
          <w:numId w:val="1"/>
        </w:numPr>
        <w:spacing w:after="0"/>
        <w:ind w:left="270"/>
        <w:textAlignment w:val="baseline"/>
        <w:rPr>
          <w:rFonts w:asciiTheme="majorHAnsi" w:eastAsia="Times New Roman" w:hAnsiTheme="majorHAnsi" w:cs="Times New Roman"/>
          <w:sz w:val="28"/>
          <w:szCs w:val="28"/>
        </w:rPr>
      </w:pPr>
      <w:r w:rsidRPr="00A61A24">
        <w:rPr>
          <w:rFonts w:asciiTheme="majorHAnsi" w:eastAsia="Times New Roman" w:hAnsiTheme="majorHAnsi" w:cs="Times New Roman"/>
          <w:sz w:val="28"/>
          <w:szCs w:val="28"/>
        </w:rPr>
        <w:t>государственная пошлина;</w:t>
      </w:r>
    </w:p>
    <w:p w:rsidR="005534FB" w:rsidRPr="00A61A24" w:rsidRDefault="005B3F64" w:rsidP="005B3F64">
      <w:pPr>
        <w:numPr>
          <w:ilvl w:val="0"/>
          <w:numId w:val="1"/>
        </w:numPr>
        <w:spacing w:after="0"/>
        <w:ind w:left="270"/>
        <w:textAlignment w:val="baseline"/>
        <w:rPr>
          <w:rFonts w:asciiTheme="majorHAnsi" w:eastAsia="Times New Roman" w:hAnsiTheme="majorHAnsi" w:cs="Times New Roman"/>
          <w:sz w:val="28"/>
          <w:szCs w:val="28"/>
        </w:rPr>
      </w:pPr>
      <w:r w:rsidRPr="00A61A24">
        <w:rPr>
          <w:rFonts w:asciiTheme="majorHAnsi" w:eastAsia="Times New Roman" w:hAnsiTheme="majorHAnsi" w:cs="Times New Roman"/>
          <w:sz w:val="28"/>
          <w:szCs w:val="28"/>
        </w:rPr>
        <w:t>неналоговые доходы</w:t>
      </w:r>
      <w:r w:rsidR="005F5AEF" w:rsidRPr="00A61A24">
        <w:rPr>
          <w:rFonts w:asciiTheme="majorHAnsi" w:eastAsia="Times New Roman" w:hAnsiTheme="majorHAnsi" w:cs="Times New Roman"/>
          <w:sz w:val="28"/>
          <w:szCs w:val="28"/>
        </w:rPr>
        <w:t xml:space="preserve"> (аренда)</w:t>
      </w:r>
      <w:r w:rsidRPr="00A61A24">
        <w:rPr>
          <w:rFonts w:asciiTheme="majorHAnsi" w:eastAsia="Times New Roman" w:hAnsiTheme="majorHAnsi" w:cs="Times New Roman"/>
          <w:sz w:val="28"/>
          <w:szCs w:val="28"/>
        </w:rPr>
        <w:t>.</w:t>
      </w:r>
    </w:p>
    <w:p w:rsidR="005534FB" w:rsidRPr="00A61A24" w:rsidRDefault="005534FB" w:rsidP="005B3F64">
      <w:pPr>
        <w:spacing w:after="0"/>
        <w:jc w:val="both"/>
        <w:rPr>
          <w:rFonts w:asciiTheme="majorHAnsi" w:hAnsiTheme="majorHAnsi" w:cs="Times New Roman"/>
          <w:sz w:val="28"/>
          <w:szCs w:val="28"/>
          <w:shd w:val="clear" w:color="auto" w:fill="F5F5F5"/>
        </w:rPr>
      </w:pPr>
      <w:r w:rsidRPr="00A61A24">
        <w:rPr>
          <w:rFonts w:asciiTheme="majorHAnsi" w:hAnsiTheme="majorHAnsi" w:cs="Times New Roman"/>
          <w:sz w:val="28"/>
          <w:szCs w:val="28"/>
          <w:shd w:val="clear" w:color="auto" w:fill="F5F5F5"/>
        </w:rPr>
        <w:t xml:space="preserve">Льготы по уплате местных налогов предоставляются Советом депутатов МО Подольский сельсовет.  Налоговые льготы по земельному налогу  в отчётном периоде предусмотрены для организаций и учреждений,  финансируемых  из бюджета Оренбургской области, муниципального бюджета Красногвардейского района и бюджета Подольский сельсовет, участникам и инвалидам ВОВ, семьям (родителям и супругам) военнослужащих, погибших при исполнении воинского долга; лицам, достигшим возраста  75 лет и старше - за земельный участок, категория земель: земли сельскохозяйственного назначения, разрешенное использование: для сельскохозяйственного использования на территории Подольского сельсовета; инвесторам, реализующим инвестиционные проекты на территории муниципального образования Подольский сельсовет; народные дружинники добровольной народной дружины «Патруль» муниципального образования Подольский сельсовет освобождаются от уплаты земельного налога в полном объеме в отношении земель, используемых (предназначенных) для ведения личного подсобного хозяйства. По налогу на имущество Советом депутатов льготы не предоставлялись </w:t>
      </w:r>
    </w:p>
    <w:p w:rsidR="005534FB" w:rsidRPr="00A61A24" w:rsidRDefault="005534FB" w:rsidP="005B3F64">
      <w:pPr>
        <w:spacing w:after="0"/>
        <w:jc w:val="both"/>
        <w:rPr>
          <w:rFonts w:asciiTheme="majorHAnsi" w:eastAsia="Times New Roman" w:hAnsiTheme="majorHAnsi" w:cs="Times New Roman"/>
          <w:sz w:val="28"/>
          <w:szCs w:val="28"/>
        </w:rPr>
      </w:pPr>
      <w:r w:rsidRPr="00A61A24">
        <w:rPr>
          <w:rFonts w:asciiTheme="majorHAnsi" w:hAnsiTheme="majorHAnsi" w:cs="Times New Roman"/>
          <w:sz w:val="28"/>
          <w:szCs w:val="28"/>
          <w:shd w:val="clear" w:color="auto" w:fill="F5F5F5"/>
        </w:rPr>
        <w:t>Сумма выпадающих доходов от предоставления льгот</w:t>
      </w:r>
      <w:r w:rsidRPr="00A61A24">
        <w:rPr>
          <w:rFonts w:asciiTheme="majorHAnsi" w:eastAsia="Times New Roman" w:hAnsiTheme="majorHAnsi" w:cs="Times New Roman"/>
          <w:sz w:val="28"/>
          <w:szCs w:val="28"/>
        </w:rPr>
        <w:t xml:space="preserve"> муниципальным бюджетным учреждениям составляет 263,02 тыс. руб., физическим лицам 235,7 тыс. руб.</w:t>
      </w:r>
    </w:p>
    <w:p w:rsidR="005534FB" w:rsidRDefault="005534FB" w:rsidP="005534FB">
      <w:pPr>
        <w:spacing w:after="0"/>
        <w:jc w:val="both"/>
        <w:rPr>
          <w:rFonts w:asciiTheme="majorHAnsi" w:eastAsia="Times New Roman" w:hAnsiTheme="majorHAnsi" w:cs="Times New Roman"/>
          <w:sz w:val="28"/>
          <w:szCs w:val="28"/>
        </w:rPr>
      </w:pPr>
    </w:p>
    <w:p w:rsidR="00A61A24" w:rsidRPr="00A61A24" w:rsidRDefault="00A61A24" w:rsidP="005534FB">
      <w:pPr>
        <w:spacing w:after="0"/>
        <w:jc w:val="both"/>
        <w:rPr>
          <w:rFonts w:asciiTheme="majorHAnsi" w:eastAsia="Times New Roman" w:hAnsiTheme="majorHAnsi" w:cs="Times New Roman"/>
          <w:sz w:val="28"/>
          <w:szCs w:val="28"/>
        </w:rPr>
      </w:pPr>
    </w:p>
    <w:p w:rsidR="005534FB" w:rsidRPr="00A61A24" w:rsidRDefault="005534FB" w:rsidP="005534FB">
      <w:pPr>
        <w:spacing w:after="0"/>
        <w:rPr>
          <w:rFonts w:asciiTheme="majorHAnsi" w:hAnsiTheme="majorHAnsi" w:cs="Times New Roman"/>
          <w:b/>
          <w:i/>
          <w:sz w:val="28"/>
          <w:szCs w:val="28"/>
          <w:u w:val="single"/>
        </w:rPr>
      </w:pPr>
      <w:r w:rsidRPr="00A61A24">
        <w:rPr>
          <w:rFonts w:asciiTheme="majorHAnsi" w:hAnsiTheme="majorHAnsi" w:cs="Times New Roman"/>
          <w:b/>
          <w:i/>
          <w:sz w:val="28"/>
          <w:szCs w:val="28"/>
          <w:u w:val="single"/>
        </w:rPr>
        <w:lastRenderedPageBreak/>
        <w:t>Исполнение расходной части местного бюджета:</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b/>
          <w:sz w:val="28"/>
          <w:szCs w:val="28"/>
        </w:rPr>
        <w:t xml:space="preserve">  </w:t>
      </w:r>
      <w:r w:rsidRPr="00A61A24">
        <w:rPr>
          <w:rFonts w:asciiTheme="majorHAnsi" w:hAnsiTheme="majorHAnsi" w:cs="Times New Roman"/>
          <w:sz w:val="28"/>
          <w:szCs w:val="28"/>
        </w:rPr>
        <w:t xml:space="preserve">     Исполнение расходной части бюджета сельского поселения производилось согласно утвержденной бюджетной росписи в пределах поступающих доходов.</w:t>
      </w:r>
    </w:p>
    <w:p w:rsidR="005534FB" w:rsidRPr="00A61A24" w:rsidRDefault="005534FB" w:rsidP="005534FB">
      <w:pPr>
        <w:spacing w:after="0"/>
        <w:jc w:val="both"/>
        <w:rPr>
          <w:rFonts w:asciiTheme="majorHAnsi" w:eastAsia="Times New Roman" w:hAnsiTheme="majorHAnsi" w:cs="Times New Roman"/>
          <w:sz w:val="28"/>
          <w:szCs w:val="28"/>
        </w:rPr>
      </w:pPr>
      <w:r w:rsidRPr="00A61A24">
        <w:rPr>
          <w:rFonts w:asciiTheme="majorHAnsi" w:hAnsiTheme="majorHAnsi" w:cs="Times New Roman"/>
          <w:sz w:val="28"/>
          <w:szCs w:val="28"/>
        </w:rPr>
        <w:t xml:space="preserve">Кассовое исполнение бюджета сельского поселения составило </w:t>
      </w:r>
      <w:r w:rsidRPr="00A61A24">
        <w:rPr>
          <w:rFonts w:asciiTheme="majorHAnsi" w:eastAsia="Times New Roman" w:hAnsiTheme="majorHAnsi" w:cs="Times New Roman"/>
          <w:sz w:val="28"/>
          <w:szCs w:val="28"/>
        </w:rPr>
        <w:t xml:space="preserve"> 19774,0 тыс. руб., исполнение составило  97,4% (утверждено бюджетом 20 189,1 тыс. руб.) в т.ч.</w:t>
      </w:r>
    </w:p>
    <w:p w:rsidR="005534FB" w:rsidRPr="00A61A24" w:rsidRDefault="005534FB" w:rsidP="005534FB">
      <w:pPr>
        <w:spacing w:after="0"/>
        <w:ind w:firstLine="360"/>
        <w:rPr>
          <w:rFonts w:asciiTheme="majorHAnsi" w:hAnsiTheme="majorHAnsi" w:cs="Times New Roman"/>
          <w:b/>
          <w:i/>
          <w:sz w:val="28"/>
          <w:szCs w:val="28"/>
        </w:rPr>
      </w:pPr>
    </w:p>
    <w:p w:rsidR="005534FB" w:rsidRPr="00A61A24" w:rsidRDefault="005534FB" w:rsidP="005534FB">
      <w:pPr>
        <w:spacing w:after="0"/>
        <w:ind w:firstLine="360"/>
        <w:rPr>
          <w:rFonts w:asciiTheme="majorHAnsi" w:hAnsiTheme="majorHAnsi" w:cs="Times New Roman"/>
          <w:b/>
          <w:i/>
          <w:sz w:val="28"/>
          <w:szCs w:val="28"/>
        </w:rPr>
      </w:pPr>
      <w:r w:rsidRPr="00A61A24">
        <w:rPr>
          <w:rFonts w:asciiTheme="majorHAnsi" w:hAnsiTheme="majorHAnsi" w:cs="Times New Roman"/>
          <w:b/>
          <w:i/>
          <w:sz w:val="28"/>
          <w:szCs w:val="28"/>
        </w:rPr>
        <w:t>Субвенции на исполнение государственных полномочий:</w:t>
      </w:r>
    </w:p>
    <w:p w:rsidR="005534FB" w:rsidRPr="00A61A24" w:rsidRDefault="005534FB" w:rsidP="005534FB">
      <w:pPr>
        <w:spacing w:after="0"/>
        <w:ind w:firstLine="360"/>
        <w:jc w:val="both"/>
        <w:rPr>
          <w:rFonts w:asciiTheme="majorHAnsi" w:hAnsiTheme="majorHAnsi" w:cs="Times New Roman"/>
          <w:sz w:val="28"/>
          <w:szCs w:val="28"/>
        </w:rPr>
      </w:pPr>
      <w:r w:rsidRPr="00A61A24">
        <w:rPr>
          <w:rFonts w:asciiTheme="majorHAnsi" w:hAnsiTheme="majorHAnsi" w:cs="Times New Roman"/>
          <w:sz w:val="28"/>
          <w:szCs w:val="28"/>
        </w:rPr>
        <w:t xml:space="preserve">Субвенция бюджету поселения на осуществление первичного воинского учета на территориях где отсутствуют военные комиссариаты утверждено на 2021 год </w:t>
      </w:r>
      <w:r w:rsidR="005B3F64" w:rsidRPr="00A61A24">
        <w:rPr>
          <w:rFonts w:asciiTheme="majorHAnsi" w:hAnsiTheme="majorHAnsi" w:cs="Times New Roman"/>
          <w:sz w:val="28"/>
          <w:szCs w:val="28"/>
        </w:rPr>
        <w:t>254,9</w:t>
      </w:r>
      <w:r w:rsidRPr="00A61A24">
        <w:rPr>
          <w:rFonts w:asciiTheme="majorHAnsi" w:hAnsiTheme="majorHAnsi" w:cs="Times New Roman"/>
          <w:sz w:val="28"/>
          <w:szCs w:val="28"/>
        </w:rPr>
        <w:t xml:space="preserve"> тыс. руб., израсходовано 254,9 </w:t>
      </w:r>
      <w:r w:rsidR="005B3F64" w:rsidRPr="00A61A24">
        <w:rPr>
          <w:rFonts w:asciiTheme="majorHAnsi" w:hAnsiTheme="majorHAnsi" w:cs="Times New Roman"/>
          <w:sz w:val="28"/>
          <w:szCs w:val="28"/>
        </w:rPr>
        <w:t xml:space="preserve">тыс. </w:t>
      </w:r>
      <w:r w:rsidRPr="00A61A24">
        <w:rPr>
          <w:rFonts w:asciiTheme="majorHAnsi" w:hAnsiTheme="majorHAnsi" w:cs="Times New Roman"/>
          <w:sz w:val="28"/>
          <w:szCs w:val="28"/>
        </w:rPr>
        <w:t>руб., исполнено 100% (заработная плата, начисления на зарплату, мат. запасы).</w:t>
      </w:r>
    </w:p>
    <w:p w:rsidR="005534FB" w:rsidRPr="00A61A24" w:rsidRDefault="005534FB" w:rsidP="005534FB">
      <w:pPr>
        <w:spacing w:after="0"/>
        <w:ind w:firstLine="360"/>
        <w:jc w:val="both"/>
        <w:rPr>
          <w:rFonts w:asciiTheme="majorHAnsi" w:hAnsiTheme="majorHAnsi" w:cs="Times New Roman"/>
          <w:sz w:val="28"/>
          <w:szCs w:val="28"/>
        </w:rPr>
      </w:pPr>
      <w:r w:rsidRPr="00A61A24">
        <w:rPr>
          <w:rFonts w:asciiTheme="majorHAnsi" w:hAnsiTheme="majorHAnsi" w:cs="Times New Roman"/>
          <w:sz w:val="28"/>
          <w:szCs w:val="28"/>
        </w:rPr>
        <w:t>Субвенция бюджету поселения на государственную регистрацию актов гражданского состояния утверждено в сумме 17,7 тыс. руб., израсходовано в сумме 17,7 тыс. руб.</w:t>
      </w:r>
    </w:p>
    <w:p w:rsidR="005534FB" w:rsidRPr="00A61A24" w:rsidRDefault="005534FB" w:rsidP="005534FB">
      <w:pPr>
        <w:spacing w:after="0"/>
        <w:jc w:val="both"/>
        <w:rPr>
          <w:rFonts w:asciiTheme="majorHAnsi" w:hAnsiTheme="majorHAnsi" w:cs="Times New Roman"/>
          <w:i/>
          <w:sz w:val="28"/>
          <w:szCs w:val="28"/>
        </w:rPr>
      </w:pPr>
      <w:r w:rsidRPr="00A61A24">
        <w:rPr>
          <w:rFonts w:asciiTheme="majorHAnsi" w:hAnsiTheme="majorHAnsi" w:cs="Times New Roman"/>
          <w:b/>
          <w:i/>
          <w:sz w:val="28"/>
          <w:szCs w:val="28"/>
        </w:rPr>
        <w:t>Национальная безопасность и правоохранительная деятельность:</w:t>
      </w:r>
    </w:p>
    <w:p w:rsidR="005534FB" w:rsidRPr="00A61A24" w:rsidRDefault="005534FB" w:rsidP="005534FB">
      <w:pPr>
        <w:spacing w:after="0"/>
        <w:ind w:firstLine="360"/>
        <w:jc w:val="both"/>
        <w:rPr>
          <w:rFonts w:asciiTheme="majorHAnsi" w:hAnsiTheme="majorHAnsi" w:cs="Times New Roman"/>
          <w:sz w:val="28"/>
          <w:szCs w:val="28"/>
        </w:rPr>
      </w:pPr>
      <w:r w:rsidRPr="00A61A24">
        <w:rPr>
          <w:rFonts w:asciiTheme="majorHAnsi" w:hAnsiTheme="majorHAnsi" w:cs="Times New Roman"/>
          <w:sz w:val="28"/>
          <w:szCs w:val="28"/>
        </w:rPr>
        <w:t>Прочие мероприятия в области предупреждения и ликвидации последствий чрезвычайных ситуаций и стихийных бедствий природного и техногенного характера утверждено 70,9 тыс. руб., израсходовано  70,9  тыс. руб.</w:t>
      </w:r>
    </w:p>
    <w:p w:rsidR="005534FB" w:rsidRPr="00A61A24" w:rsidRDefault="005534FB" w:rsidP="005534FB">
      <w:pPr>
        <w:spacing w:after="0"/>
        <w:ind w:firstLine="360"/>
        <w:jc w:val="both"/>
        <w:rPr>
          <w:rFonts w:asciiTheme="majorHAnsi" w:hAnsiTheme="majorHAnsi" w:cs="Times New Roman"/>
          <w:sz w:val="28"/>
          <w:szCs w:val="28"/>
        </w:rPr>
      </w:pPr>
    </w:p>
    <w:p w:rsidR="005534FB" w:rsidRPr="00A61A24" w:rsidRDefault="005534FB" w:rsidP="005534FB">
      <w:pPr>
        <w:spacing w:after="0"/>
        <w:ind w:firstLine="360"/>
        <w:jc w:val="both"/>
        <w:rPr>
          <w:rFonts w:asciiTheme="majorHAnsi" w:hAnsiTheme="majorHAnsi" w:cs="Times New Roman"/>
          <w:b/>
          <w:sz w:val="28"/>
          <w:szCs w:val="28"/>
        </w:rPr>
      </w:pPr>
      <w:r w:rsidRPr="00A61A24">
        <w:rPr>
          <w:rFonts w:asciiTheme="majorHAnsi" w:hAnsiTheme="majorHAnsi" w:cs="Times New Roman"/>
          <w:sz w:val="28"/>
          <w:szCs w:val="28"/>
        </w:rPr>
        <w:t xml:space="preserve">    </w:t>
      </w:r>
      <w:proofErr w:type="gramStart"/>
      <w:r w:rsidRPr="00A61A24">
        <w:rPr>
          <w:rFonts w:asciiTheme="majorHAnsi" w:hAnsiTheme="majorHAnsi" w:cs="Times New Roman"/>
          <w:sz w:val="28"/>
          <w:szCs w:val="28"/>
        </w:rPr>
        <w:t>Обеспечение пожарной безопасности: мероприятие муниципальной программы «Разработка и утверждение комплекса мер по обеспечению пожарной безопасности муниципальных учреждений и жилищного фонда»</w:t>
      </w:r>
      <w:r w:rsidRPr="00A61A24">
        <w:rPr>
          <w:rFonts w:asciiTheme="majorHAnsi" w:hAnsiTheme="majorHAnsi" w:cs="Times New Roman"/>
          <w:b/>
          <w:sz w:val="28"/>
          <w:szCs w:val="28"/>
        </w:rPr>
        <w:t xml:space="preserve">   </w:t>
      </w:r>
      <w:r w:rsidRPr="00A61A24">
        <w:rPr>
          <w:rFonts w:asciiTheme="majorHAnsi" w:hAnsiTheme="majorHAnsi" w:cs="Times New Roman"/>
          <w:sz w:val="28"/>
          <w:szCs w:val="28"/>
        </w:rPr>
        <w:t>утверждено бюджетом на 2021 год  1074,7 тыс. руб., исполне</w:t>
      </w:r>
      <w:r w:rsidR="005B3F64" w:rsidRPr="00A61A24">
        <w:rPr>
          <w:rFonts w:asciiTheme="majorHAnsi" w:hAnsiTheme="majorHAnsi" w:cs="Times New Roman"/>
          <w:sz w:val="28"/>
          <w:szCs w:val="28"/>
        </w:rPr>
        <w:t>но в сумме 1074,1тыс. руб.</w:t>
      </w:r>
      <w:r w:rsidRPr="00A61A24">
        <w:rPr>
          <w:rFonts w:asciiTheme="majorHAnsi" w:hAnsiTheme="majorHAnsi" w:cs="Times New Roman"/>
          <w:sz w:val="28"/>
          <w:szCs w:val="28"/>
        </w:rPr>
        <w:t xml:space="preserve">, в т.ч. обеспечение деятельности ДПФ 898,9 тыс. руб. Приобретение противопожарного ранца, водоразборной колонки и </w:t>
      </w:r>
      <w:proofErr w:type="spellStart"/>
      <w:r w:rsidRPr="00A61A24">
        <w:rPr>
          <w:rFonts w:asciiTheme="majorHAnsi" w:hAnsiTheme="majorHAnsi" w:cs="Times New Roman"/>
          <w:sz w:val="28"/>
          <w:szCs w:val="28"/>
        </w:rPr>
        <w:t>пускозарядного</w:t>
      </w:r>
      <w:proofErr w:type="spellEnd"/>
      <w:r w:rsidRPr="00A61A24">
        <w:rPr>
          <w:rFonts w:asciiTheme="majorHAnsi" w:hAnsiTheme="majorHAnsi" w:cs="Times New Roman"/>
          <w:sz w:val="28"/>
          <w:szCs w:val="28"/>
        </w:rPr>
        <w:t xml:space="preserve"> устройства 22,3 тыс.</w:t>
      </w:r>
      <w:r w:rsidR="005B3F64" w:rsidRPr="00A61A24">
        <w:rPr>
          <w:rFonts w:asciiTheme="majorHAnsi" w:hAnsiTheme="majorHAnsi" w:cs="Times New Roman"/>
          <w:sz w:val="28"/>
          <w:szCs w:val="28"/>
        </w:rPr>
        <w:t xml:space="preserve"> </w:t>
      </w:r>
      <w:r w:rsidRPr="00A61A24">
        <w:rPr>
          <w:rFonts w:asciiTheme="majorHAnsi" w:hAnsiTheme="majorHAnsi" w:cs="Times New Roman"/>
          <w:sz w:val="28"/>
          <w:szCs w:val="28"/>
        </w:rPr>
        <w:t>руб., приобретение ГСМ-79,5 тыс.</w:t>
      </w:r>
      <w:r w:rsidR="005B3F64" w:rsidRPr="00A61A24">
        <w:rPr>
          <w:rFonts w:asciiTheme="majorHAnsi" w:hAnsiTheme="majorHAnsi" w:cs="Times New Roman"/>
          <w:sz w:val="28"/>
          <w:szCs w:val="28"/>
        </w:rPr>
        <w:t xml:space="preserve"> </w:t>
      </w:r>
      <w:r w:rsidRPr="00A61A24">
        <w:rPr>
          <w:rFonts w:asciiTheme="majorHAnsi" w:hAnsiTheme="majorHAnsi" w:cs="Times New Roman"/>
          <w:sz w:val="28"/>
          <w:szCs w:val="28"/>
        </w:rPr>
        <w:t>руб</w:t>
      </w:r>
      <w:r w:rsidR="005B3F64" w:rsidRPr="00A61A24">
        <w:rPr>
          <w:rFonts w:asciiTheme="majorHAnsi" w:hAnsiTheme="majorHAnsi" w:cs="Times New Roman"/>
          <w:sz w:val="28"/>
          <w:szCs w:val="28"/>
        </w:rPr>
        <w:t>.</w:t>
      </w:r>
      <w:r w:rsidRPr="00A61A24">
        <w:rPr>
          <w:rFonts w:asciiTheme="majorHAnsi" w:hAnsiTheme="majorHAnsi" w:cs="Times New Roman"/>
          <w:sz w:val="28"/>
          <w:szCs w:val="28"/>
        </w:rPr>
        <w:t>, приобретение</w:t>
      </w:r>
      <w:proofErr w:type="gramEnd"/>
      <w:r w:rsidRPr="00A61A24">
        <w:rPr>
          <w:rFonts w:asciiTheme="majorHAnsi" w:hAnsiTheme="majorHAnsi" w:cs="Times New Roman"/>
          <w:sz w:val="28"/>
          <w:szCs w:val="28"/>
        </w:rPr>
        <w:t xml:space="preserve"> запасных частей для пожарной машины43,3 тыс.</w:t>
      </w:r>
      <w:r w:rsidR="005B3F64" w:rsidRPr="00A61A24">
        <w:rPr>
          <w:rFonts w:asciiTheme="majorHAnsi" w:hAnsiTheme="majorHAnsi" w:cs="Times New Roman"/>
          <w:sz w:val="28"/>
          <w:szCs w:val="28"/>
        </w:rPr>
        <w:t xml:space="preserve"> </w:t>
      </w:r>
      <w:r w:rsidRPr="00A61A24">
        <w:rPr>
          <w:rFonts w:asciiTheme="majorHAnsi" w:hAnsiTheme="majorHAnsi" w:cs="Times New Roman"/>
          <w:sz w:val="28"/>
          <w:szCs w:val="28"/>
        </w:rPr>
        <w:t>руб. Устройство противопожарной защитной полосы в селах Ивановка, Кутерля, Староюлдашево43,3 тыс. руб.</w:t>
      </w:r>
    </w:p>
    <w:p w:rsidR="005534FB" w:rsidRPr="00A61A24" w:rsidRDefault="005534FB" w:rsidP="005534FB">
      <w:pPr>
        <w:spacing w:after="0"/>
        <w:rPr>
          <w:rFonts w:asciiTheme="majorHAnsi" w:hAnsiTheme="majorHAnsi" w:cs="Times New Roman"/>
          <w:b/>
          <w:i/>
          <w:sz w:val="28"/>
          <w:szCs w:val="28"/>
        </w:rPr>
      </w:pPr>
    </w:p>
    <w:p w:rsidR="005534FB" w:rsidRPr="00A61A24" w:rsidRDefault="005534FB" w:rsidP="005534FB">
      <w:pPr>
        <w:spacing w:after="0"/>
        <w:rPr>
          <w:rFonts w:asciiTheme="majorHAnsi" w:hAnsiTheme="majorHAnsi" w:cs="Times New Roman"/>
          <w:b/>
          <w:i/>
          <w:sz w:val="28"/>
          <w:szCs w:val="28"/>
        </w:rPr>
      </w:pPr>
      <w:r w:rsidRPr="00A61A24">
        <w:rPr>
          <w:rFonts w:asciiTheme="majorHAnsi" w:hAnsiTheme="majorHAnsi" w:cs="Times New Roman"/>
          <w:b/>
          <w:i/>
          <w:sz w:val="28"/>
          <w:szCs w:val="28"/>
        </w:rPr>
        <w:t>Национальная экономика:</w:t>
      </w:r>
    </w:p>
    <w:p w:rsidR="005534FB" w:rsidRPr="00A61A24" w:rsidRDefault="005534FB" w:rsidP="005534FB">
      <w:pPr>
        <w:spacing w:after="0"/>
        <w:ind w:firstLine="360"/>
        <w:jc w:val="both"/>
        <w:rPr>
          <w:rFonts w:asciiTheme="majorHAnsi" w:hAnsiTheme="majorHAnsi" w:cs="Times New Roman"/>
          <w:sz w:val="28"/>
          <w:szCs w:val="28"/>
        </w:rPr>
      </w:pPr>
      <w:r w:rsidRPr="00A61A24">
        <w:rPr>
          <w:rFonts w:asciiTheme="majorHAnsi" w:hAnsiTheme="majorHAnsi" w:cs="Times New Roman"/>
          <w:sz w:val="28"/>
          <w:szCs w:val="28"/>
        </w:rPr>
        <w:t>Дорожное хозяйство (дорожные фонды). Общая протяженность дорог в границах населенных пунктов общего пользования составляет  37,7 км. На работы по разработку сметной документации и государственную экспертизу проекта  на капитальный ремонт внутрипоселковых дорог потрачено 59,2 тыс. руб.</w:t>
      </w:r>
    </w:p>
    <w:p w:rsidR="005534FB" w:rsidRPr="00A61A24" w:rsidRDefault="005534FB" w:rsidP="005534FB">
      <w:pPr>
        <w:spacing w:after="0"/>
        <w:ind w:firstLine="360"/>
        <w:jc w:val="both"/>
        <w:rPr>
          <w:rFonts w:asciiTheme="majorHAnsi" w:hAnsiTheme="majorHAnsi" w:cs="Times New Roman"/>
          <w:sz w:val="28"/>
          <w:szCs w:val="28"/>
        </w:rPr>
      </w:pPr>
      <w:proofErr w:type="gramStart"/>
      <w:r w:rsidRPr="00A61A24">
        <w:rPr>
          <w:rFonts w:asciiTheme="majorHAnsi" w:hAnsiTheme="majorHAnsi" w:cs="Times New Roman"/>
          <w:sz w:val="28"/>
          <w:szCs w:val="28"/>
        </w:rPr>
        <w:lastRenderedPageBreak/>
        <w:t>На содержание автомобильных дорог и инженерных сооружений на них в границах поселений утверждено 2508,6 тыс. руб., израсходовано  2250,9 тыс. руб., в т.ч</w:t>
      </w:r>
      <w:r w:rsidR="005B3F64" w:rsidRPr="00A61A24">
        <w:rPr>
          <w:rFonts w:asciiTheme="majorHAnsi" w:hAnsiTheme="majorHAnsi" w:cs="Times New Roman"/>
          <w:sz w:val="28"/>
          <w:szCs w:val="28"/>
        </w:rPr>
        <w:t>.</w:t>
      </w:r>
      <w:r w:rsidRPr="00A61A24">
        <w:rPr>
          <w:rFonts w:asciiTheme="majorHAnsi" w:hAnsiTheme="majorHAnsi" w:cs="Times New Roman"/>
          <w:sz w:val="28"/>
          <w:szCs w:val="28"/>
        </w:rPr>
        <w:t xml:space="preserve"> на содержание внутрипоселковых  дорог 1170,4 тыс. руб., в т.ч. на очистку дорог от снега 908,0 тыс. руб., </w:t>
      </w:r>
      <w:proofErr w:type="spellStart"/>
      <w:r w:rsidRPr="00A61A24">
        <w:rPr>
          <w:rFonts w:asciiTheme="majorHAnsi" w:hAnsiTheme="majorHAnsi" w:cs="Times New Roman"/>
          <w:sz w:val="28"/>
          <w:szCs w:val="28"/>
        </w:rPr>
        <w:t>грейдерование</w:t>
      </w:r>
      <w:proofErr w:type="spellEnd"/>
      <w:r w:rsidRPr="00A61A24">
        <w:rPr>
          <w:rFonts w:asciiTheme="majorHAnsi" w:hAnsiTheme="majorHAnsi" w:cs="Times New Roman"/>
          <w:sz w:val="28"/>
          <w:szCs w:val="28"/>
        </w:rPr>
        <w:t xml:space="preserve"> и планировка дорог  174,8 тыс. руб., перенос дорожных знаков 12.5 тыс.</w:t>
      </w:r>
      <w:r w:rsidR="005B3F64" w:rsidRPr="00A61A24">
        <w:rPr>
          <w:rFonts w:asciiTheme="majorHAnsi" w:hAnsiTheme="majorHAnsi" w:cs="Times New Roman"/>
          <w:sz w:val="28"/>
          <w:szCs w:val="28"/>
        </w:rPr>
        <w:t xml:space="preserve"> </w:t>
      </w:r>
      <w:r w:rsidRPr="00A61A24">
        <w:rPr>
          <w:rFonts w:asciiTheme="majorHAnsi" w:hAnsiTheme="majorHAnsi" w:cs="Times New Roman"/>
          <w:sz w:val="28"/>
          <w:szCs w:val="28"/>
        </w:rPr>
        <w:t>руб., приобретение знаков 5,1 тыс.</w:t>
      </w:r>
      <w:r w:rsidR="005B3F64" w:rsidRPr="00A61A24">
        <w:rPr>
          <w:rFonts w:asciiTheme="majorHAnsi" w:hAnsiTheme="majorHAnsi" w:cs="Times New Roman"/>
          <w:sz w:val="28"/>
          <w:szCs w:val="28"/>
        </w:rPr>
        <w:t xml:space="preserve"> </w:t>
      </w:r>
      <w:r w:rsidRPr="00A61A24">
        <w:rPr>
          <w:rFonts w:asciiTheme="majorHAnsi" w:hAnsiTheme="majorHAnsi" w:cs="Times New Roman"/>
          <w:sz w:val="28"/>
          <w:szCs w:val="28"/>
        </w:rPr>
        <w:t>руб</w:t>
      </w:r>
      <w:r w:rsidR="005B3F64" w:rsidRPr="00A61A24">
        <w:rPr>
          <w:rFonts w:asciiTheme="majorHAnsi" w:hAnsiTheme="majorHAnsi" w:cs="Times New Roman"/>
          <w:sz w:val="28"/>
          <w:szCs w:val="28"/>
        </w:rPr>
        <w:t>.</w:t>
      </w:r>
      <w:r w:rsidRPr="00A61A24">
        <w:rPr>
          <w:rFonts w:asciiTheme="majorHAnsi" w:hAnsiTheme="majorHAnsi" w:cs="Times New Roman"/>
          <w:sz w:val="28"/>
          <w:szCs w:val="28"/>
        </w:rPr>
        <w:t>,  на</w:t>
      </w:r>
      <w:proofErr w:type="gramEnd"/>
      <w:r w:rsidRPr="00A61A24">
        <w:rPr>
          <w:rFonts w:asciiTheme="majorHAnsi" w:hAnsiTheme="majorHAnsi" w:cs="Times New Roman"/>
          <w:sz w:val="28"/>
          <w:szCs w:val="28"/>
        </w:rPr>
        <w:t xml:space="preserve"> освещение дорожного полотна 904,5 тыс. руб., замену ламп освещения дорожного полотна и обслуживание освещения 32,0 тыс. руб., за приобретение, установку и технологическое </w:t>
      </w:r>
      <w:r w:rsidR="005B3F64" w:rsidRPr="00A61A24">
        <w:rPr>
          <w:rFonts w:asciiTheme="majorHAnsi" w:hAnsiTheme="majorHAnsi" w:cs="Times New Roman"/>
          <w:sz w:val="28"/>
          <w:szCs w:val="28"/>
        </w:rPr>
        <w:t>присоединение</w:t>
      </w:r>
      <w:r w:rsidRPr="00A61A24">
        <w:rPr>
          <w:rFonts w:asciiTheme="majorHAnsi" w:hAnsiTheme="majorHAnsi" w:cs="Times New Roman"/>
          <w:sz w:val="28"/>
          <w:szCs w:val="28"/>
        </w:rPr>
        <w:t xml:space="preserve"> к </w:t>
      </w:r>
      <w:proofErr w:type="spellStart"/>
      <w:r w:rsidRPr="00A61A24">
        <w:rPr>
          <w:rFonts w:asciiTheme="majorHAnsi" w:hAnsiTheme="majorHAnsi" w:cs="Times New Roman"/>
          <w:sz w:val="28"/>
          <w:szCs w:val="28"/>
        </w:rPr>
        <w:t>эл</w:t>
      </w:r>
      <w:proofErr w:type="spellEnd"/>
      <w:r w:rsidRPr="00A61A24">
        <w:rPr>
          <w:rFonts w:asciiTheme="majorHAnsi" w:hAnsiTheme="majorHAnsi" w:cs="Times New Roman"/>
          <w:sz w:val="28"/>
          <w:szCs w:val="28"/>
        </w:rPr>
        <w:t>. сетям мигающих с</w:t>
      </w:r>
      <w:r w:rsidR="000D71CD" w:rsidRPr="00A61A24">
        <w:rPr>
          <w:rFonts w:asciiTheme="majorHAnsi" w:hAnsiTheme="majorHAnsi" w:cs="Times New Roman"/>
          <w:sz w:val="28"/>
          <w:szCs w:val="28"/>
        </w:rPr>
        <w:t>в</w:t>
      </w:r>
      <w:r w:rsidRPr="00A61A24">
        <w:rPr>
          <w:rFonts w:asciiTheme="majorHAnsi" w:hAnsiTheme="majorHAnsi" w:cs="Times New Roman"/>
          <w:sz w:val="28"/>
          <w:szCs w:val="28"/>
        </w:rPr>
        <w:t>етофоров 145,3 тыс. руб. За использование мест на опорах ЛЭП для размещения светильников уличного освещения- 88,7 тыс.</w:t>
      </w:r>
      <w:r w:rsidR="005B3F64" w:rsidRPr="00A61A24">
        <w:rPr>
          <w:rFonts w:asciiTheme="majorHAnsi" w:hAnsiTheme="majorHAnsi" w:cs="Times New Roman"/>
          <w:sz w:val="28"/>
          <w:szCs w:val="28"/>
        </w:rPr>
        <w:t xml:space="preserve"> </w:t>
      </w:r>
      <w:r w:rsidRPr="00A61A24">
        <w:rPr>
          <w:rFonts w:asciiTheme="majorHAnsi" w:hAnsiTheme="majorHAnsi" w:cs="Times New Roman"/>
          <w:sz w:val="28"/>
          <w:szCs w:val="28"/>
        </w:rPr>
        <w:t>руб.</w:t>
      </w:r>
    </w:p>
    <w:p w:rsidR="005534FB" w:rsidRPr="00A61A24" w:rsidRDefault="005534FB" w:rsidP="005534FB">
      <w:pPr>
        <w:spacing w:after="0"/>
        <w:ind w:firstLine="360"/>
        <w:jc w:val="both"/>
        <w:rPr>
          <w:rFonts w:asciiTheme="majorHAnsi" w:hAnsiTheme="majorHAnsi" w:cs="Times New Roman"/>
          <w:b/>
          <w:i/>
          <w:sz w:val="28"/>
          <w:szCs w:val="28"/>
        </w:rPr>
      </w:pPr>
      <w:r w:rsidRPr="00A61A24">
        <w:rPr>
          <w:rFonts w:asciiTheme="majorHAnsi" w:hAnsiTheme="majorHAnsi" w:cs="Times New Roman"/>
          <w:b/>
          <w:i/>
          <w:sz w:val="28"/>
          <w:szCs w:val="28"/>
        </w:rPr>
        <w:t xml:space="preserve"> </w:t>
      </w:r>
    </w:p>
    <w:p w:rsidR="005534FB" w:rsidRPr="00A61A24" w:rsidRDefault="005534FB" w:rsidP="005534FB">
      <w:pPr>
        <w:spacing w:after="0"/>
        <w:ind w:firstLine="360"/>
        <w:jc w:val="both"/>
        <w:rPr>
          <w:rFonts w:asciiTheme="majorHAnsi" w:hAnsiTheme="majorHAnsi" w:cs="Times New Roman"/>
          <w:b/>
          <w:i/>
          <w:sz w:val="28"/>
          <w:szCs w:val="28"/>
        </w:rPr>
      </w:pPr>
      <w:r w:rsidRPr="00A61A24">
        <w:rPr>
          <w:rFonts w:asciiTheme="majorHAnsi" w:hAnsiTheme="majorHAnsi" w:cs="Times New Roman"/>
          <w:b/>
          <w:i/>
          <w:sz w:val="28"/>
          <w:szCs w:val="28"/>
        </w:rPr>
        <w:t>Жилищно-коммунальное хозяйство:</w:t>
      </w:r>
    </w:p>
    <w:p w:rsidR="005F5AEF" w:rsidRPr="00A61A24" w:rsidRDefault="005534FB" w:rsidP="005F5AEF">
      <w:pPr>
        <w:spacing w:after="0"/>
        <w:ind w:firstLine="360"/>
        <w:jc w:val="both"/>
        <w:rPr>
          <w:rFonts w:asciiTheme="majorHAnsi" w:hAnsiTheme="majorHAnsi" w:cs="Times New Roman"/>
          <w:sz w:val="28"/>
          <w:szCs w:val="28"/>
        </w:rPr>
      </w:pPr>
      <w:r w:rsidRPr="00A61A24">
        <w:rPr>
          <w:rFonts w:asciiTheme="majorHAnsi" w:hAnsiTheme="majorHAnsi" w:cs="Times New Roman"/>
          <w:b/>
          <w:i/>
          <w:sz w:val="28"/>
          <w:szCs w:val="28"/>
        </w:rPr>
        <w:t>Коммунальное хозяйство.</w:t>
      </w:r>
      <w:r w:rsidRPr="00A61A24">
        <w:rPr>
          <w:rFonts w:asciiTheme="majorHAnsi" w:hAnsiTheme="majorHAnsi" w:cs="Times New Roman"/>
          <w:sz w:val="28"/>
          <w:szCs w:val="28"/>
        </w:rPr>
        <w:t xml:space="preserve"> Все населенные пункты (</w:t>
      </w:r>
      <w:proofErr w:type="gramStart"/>
      <w:r w:rsidRPr="00A61A24">
        <w:rPr>
          <w:rFonts w:asciiTheme="majorHAnsi" w:hAnsiTheme="majorHAnsi" w:cs="Times New Roman"/>
          <w:sz w:val="28"/>
          <w:szCs w:val="28"/>
        </w:rPr>
        <w:t>кроме</w:t>
      </w:r>
      <w:proofErr w:type="gramEnd"/>
      <w:r w:rsidRPr="00A61A24">
        <w:rPr>
          <w:rFonts w:asciiTheme="majorHAnsi" w:hAnsiTheme="majorHAnsi" w:cs="Times New Roman"/>
          <w:sz w:val="28"/>
          <w:szCs w:val="28"/>
        </w:rPr>
        <w:t xml:space="preserve"> </w:t>
      </w:r>
      <w:proofErr w:type="gramStart"/>
      <w:r w:rsidRPr="00A61A24">
        <w:rPr>
          <w:rFonts w:asciiTheme="majorHAnsi" w:hAnsiTheme="majorHAnsi" w:cs="Times New Roman"/>
          <w:sz w:val="28"/>
          <w:szCs w:val="28"/>
        </w:rPr>
        <w:t>с</w:t>
      </w:r>
      <w:proofErr w:type="gramEnd"/>
      <w:r w:rsidRPr="00A61A24">
        <w:rPr>
          <w:rFonts w:asciiTheme="majorHAnsi" w:hAnsiTheme="majorHAnsi" w:cs="Times New Roman"/>
          <w:sz w:val="28"/>
          <w:szCs w:val="28"/>
        </w:rPr>
        <w:t>. Калтан) на территории поселения обеспечены питьевой водой. Общая протяженность водопроводных сетей на территории поселения составляет 32,1 км. Во всех насе</w:t>
      </w:r>
      <w:r w:rsidR="005B3F64" w:rsidRPr="00A61A24">
        <w:rPr>
          <w:rFonts w:asciiTheme="majorHAnsi" w:hAnsiTheme="majorHAnsi" w:cs="Times New Roman"/>
          <w:sz w:val="28"/>
          <w:szCs w:val="28"/>
        </w:rPr>
        <w:t>ленных пунктах (</w:t>
      </w:r>
      <w:proofErr w:type="gramStart"/>
      <w:r w:rsidR="005B3F64" w:rsidRPr="00A61A24">
        <w:rPr>
          <w:rFonts w:asciiTheme="majorHAnsi" w:hAnsiTheme="majorHAnsi" w:cs="Times New Roman"/>
          <w:sz w:val="28"/>
          <w:szCs w:val="28"/>
        </w:rPr>
        <w:t>кроме</w:t>
      </w:r>
      <w:proofErr w:type="gramEnd"/>
      <w:r w:rsidR="005B3F64" w:rsidRPr="00A61A24">
        <w:rPr>
          <w:rFonts w:asciiTheme="majorHAnsi" w:hAnsiTheme="majorHAnsi" w:cs="Times New Roman"/>
          <w:sz w:val="28"/>
          <w:szCs w:val="28"/>
        </w:rPr>
        <w:t xml:space="preserve"> </w:t>
      </w:r>
      <w:proofErr w:type="gramStart"/>
      <w:r w:rsidR="005B3F64" w:rsidRPr="00A61A24">
        <w:rPr>
          <w:rFonts w:asciiTheme="majorHAnsi" w:hAnsiTheme="majorHAnsi" w:cs="Times New Roman"/>
          <w:sz w:val="28"/>
          <w:szCs w:val="28"/>
        </w:rPr>
        <w:t>с</w:t>
      </w:r>
      <w:proofErr w:type="gramEnd"/>
      <w:r w:rsidR="005B3F64" w:rsidRPr="00A61A24">
        <w:rPr>
          <w:rFonts w:asciiTheme="majorHAnsi" w:hAnsiTheme="majorHAnsi" w:cs="Times New Roman"/>
          <w:sz w:val="28"/>
          <w:szCs w:val="28"/>
        </w:rPr>
        <w:t>. Калтан</w:t>
      </w:r>
      <w:r w:rsidRPr="00A61A24">
        <w:rPr>
          <w:rFonts w:asciiTheme="majorHAnsi" w:hAnsiTheme="majorHAnsi" w:cs="Times New Roman"/>
          <w:sz w:val="28"/>
          <w:szCs w:val="28"/>
        </w:rPr>
        <w:t>) имеются скважины для забора питьевой воды. Для беспрерывной подачи питьевой воды все скважины оснащены частотными преобразователями. В большинстве своем водопроводные сети со 100% амортизацией. Изношенность водопроводных сетей приводит к дополнительным затратам на их содержание.</w:t>
      </w:r>
      <w:r w:rsidR="005F5AEF" w:rsidRPr="00A61A24">
        <w:rPr>
          <w:rFonts w:asciiTheme="majorHAnsi" w:hAnsiTheme="majorHAnsi" w:cs="Times New Roman"/>
          <w:sz w:val="28"/>
          <w:szCs w:val="28"/>
        </w:rPr>
        <w:t xml:space="preserve"> Всего в бюджете Подольского сельсовета на коммунальное хозяйство запланировано 849,54</w:t>
      </w:r>
      <w:r w:rsidR="005B3F64" w:rsidRPr="00A61A24">
        <w:rPr>
          <w:rFonts w:asciiTheme="majorHAnsi" w:hAnsiTheme="majorHAnsi" w:cs="Times New Roman"/>
          <w:sz w:val="28"/>
          <w:szCs w:val="28"/>
        </w:rPr>
        <w:t xml:space="preserve"> </w:t>
      </w:r>
      <w:r w:rsidR="005F5AEF" w:rsidRPr="00A61A24">
        <w:rPr>
          <w:rFonts w:asciiTheme="majorHAnsi" w:hAnsiTheme="majorHAnsi" w:cs="Times New Roman"/>
          <w:sz w:val="28"/>
          <w:szCs w:val="28"/>
        </w:rPr>
        <w:t>т</w:t>
      </w:r>
      <w:r w:rsidR="005B3F64" w:rsidRPr="00A61A24">
        <w:rPr>
          <w:rFonts w:asciiTheme="majorHAnsi" w:hAnsiTheme="majorHAnsi" w:cs="Times New Roman"/>
          <w:sz w:val="28"/>
          <w:szCs w:val="28"/>
        </w:rPr>
        <w:t xml:space="preserve">ыс. </w:t>
      </w:r>
      <w:r w:rsidR="005F5AEF" w:rsidRPr="00A61A24">
        <w:rPr>
          <w:rFonts w:asciiTheme="majorHAnsi" w:hAnsiTheme="majorHAnsi" w:cs="Times New Roman"/>
          <w:sz w:val="28"/>
          <w:szCs w:val="28"/>
        </w:rPr>
        <w:t>руб., исполнено 795,3 тыс. руб. (93,6%).</w:t>
      </w:r>
    </w:p>
    <w:p w:rsidR="005534FB" w:rsidRPr="00A61A24" w:rsidRDefault="005534FB" w:rsidP="005534FB">
      <w:pPr>
        <w:spacing w:after="0"/>
        <w:ind w:firstLine="360"/>
        <w:jc w:val="both"/>
        <w:rPr>
          <w:rFonts w:asciiTheme="majorHAnsi" w:hAnsiTheme="majorHAnsi" w:cs="Times New Roman"/>
          <w:sz w:val="28"/>
          <w:szCs w:val="28"/>
        </w:rPr>
      </w:pPr>
      <w:r w:rsidRPr="00A61A24">
        <w:rPr>
          <w:rFonts w:asciiTheme="majorHAnsi" w:hAnsiTheme="majorHAnsi" w:cs="Times New Roman"/>
          <w:sz w:val="28"/>
          <w:szCs w:val="28"/>
        </w:rPr>
        <w:t xml:space="preserve"> </w:t>
      </w:r>
      <w:proofErr w:type="gramStart"/>
      <w:r w:rsidRPr="00A61A24">
        <w:rPr>
          <w:rFonts w:asciiTheme="majorHAnsi" w:hAnsiTheme="majorHAnsi" w:cs="Times New Roman"/>
          <w:sz w:val="28"/>
          <w:szCs w:val="28"/>
        </w:rPr>
        <w:t>В 2021 году истрачено 75,0 тыс. руб. на приобретение глубинных насосов в с. Кутерля, с. Луговск, с. Подольск, установку глубинных насосов 36,8 тыс. руб., ремонт водопроводной башни с. Кутерля 5,4 тыс. руб., на устранение порывов на водопроводной магистрали  в 2021 году истрачено 318,2 тыс. руб., лабораторные исследования питьевой воды 58,1 тыс. руб., ремонт линии электропередач на скважине с. Кутерля 67,0</w:t>
      </w:r>
      <w:proofErr w:type="gramEnd"/>
      <w:r w:rsidRPr="00A61A24">
        <w:rPr>
          <w:rFonts w:asciiTheme="majorHAnsi" w:hAnsiTheme="majorHAnsi" w:cs="Times New Roman"/>
          <w:sz w:val="28"/>
          <w:szCs w:val="28"/>
        </w:rPr>
        <w:t xml:space="preserve"> тыс. руб. Бюджетные инвестиции  в строительство водопровода села Калтан составили 43,0 тыс.</w:t>
      </w:r>
      <w:r w:rsidR="002457F4" w:rsidRPr="00A61A24">
        <w:rPr>
          <w:rFonts w:asciiTheme="majorHAnsi" w:hAnsiTheme="majorHAnsi" w:cs="Times New Roman"/>
          <w:sz w:val="28"/>
          <w:szCs w:val="28"/>
        </w:rPr>
        <w:t xml:space="preserve"> </w:t>
      </w:r>
      <w:r w:rsidRPr="00A61A24">
        <w:rPr>
          <w:rFonts w:asciiTheme="majorHAnsi" w:hAnsiTheme="majorHAnsi" w:cs="Times New Roman"/>
          <w:sz w:val="28"/>
          <w:szCs w:val="28"/>
        </w:rPr>
        <w:t>руб. в т.ч. на пересчет сметы на цены 2021 г. 8,0 тыс.</w:t>
      </w:r>
      <w:r w:rsidR="002457F4" w:rsidRPr="00A61A24">
        <w:rPr>
          <w:rFonts w:asciiTheme="majorHAnsi" w:hAnsiTheme="majorHAnsi" w:cs="Times New Roman"/>
          <w:sz w:val="28"/>
          <w:szCs w:val="28"/>
        </w:rPr>
        <w:t xml:space="preserve"> </w:t>
      </w:r>
      <w:r w:rsidRPr="00A61A24">
        <w:rPr>
          <w:rFonts w:asciiTheme="majorHAnsi" w:hAnsiTheme="majorHAnsi" w:cs="Times New Roman"/>
          <w:sz w:val="28"/>
          <w:szCs w:val="28"/>
        </w:rPr>
        <w:t>руб. на прокачку скважины 35,0 тыс.</w:t>
      </w:r>
      <w:r w:rsidR="002457F4" w:rsidRPr="00A61A24">
        <w:rPr>
          <w:rFonts w:asciiTheme="majorHAnsi" w:hAnsiTheme="majorHAnsi" w:cs="Times New Roman"/>
          <w:sz w:val="28"/>
          <w:szCs w:val="28"/>
        </w:rPr>
        <w:t xml:space="preserve"> </w:t>
      </w:r>
      <w:r w:rsidRPr="00A61A24">
        <w:rPr>
          <w:rFonts w:asciiTheme="majorHAnsi" w:hAnsiTheme="majorHAnsi" w:cs="Times New Roman"/>
          <w:sz w:val="28"/>
          <w:szCs w:val="28"/>
        </w:rPr>
        <w:t xml:space="preserve">руб. </w:t>
      </w:r>
    </w:p>
    <w:p w:rsidR="005534FB" w:rsidRPr="00A61A24" w:rsidRDefault="005534FB" w:rsidP="005534FB">
      <w:pPr>
        <w:spacing w:after="0"/>
        <w:ind w:firstLine="360"/>
        <w:rPr>
          <w:rFonts w:asciiTheme="majorHAnsi" w:hAnsiTheme="majorHAnsi" w:cs="Times New Roman"/>
          <w:sz w:val="28"/>
          <w:szCs w:val="28"/>
        </w:rPr>
      </w:pPr>
      <w:r w:rsidRPr="00A61A24">
        <w:rPr>
          <w:rFonts w:asciiTheme="majorHAnsi" w:hAnsiTheme="majorHAnsi" w:cs="Times New Roman"/>
          <w:sz w:val="28"/>
          <w:szCs w:val="28"/>
        </w:rPr>
        <w:t xml:space="preserve">  </w:t>
      </w:r>
    </w:p>
    <w:p w:rsidR="005534FB" w:rsidRPr="00A61A24" w:rsidRDefault="002457F4" w:rsidP="005534FB">
      <w:pPr>
        <w:spacing w:after="0"/>
        <w:jc w:val="both"/>
        <w:rPr>
          <w:rFonts w:asciiTheme="majorHAnsi" w:hAnsiTheme="majorHAnsi" w:cs="Times New Roman"/>
          <w:b/>
          <w:i/>
          <w:sz w:val="28"/>
          <w:szCs w:val="28"/>
        </w:rPr>
      </w:pPr>
      <w:r w:rsidRPr="00A61A24">
        <w:rPr>
          <w:rFonts w:asciiTheme="majorHAnsi" w:hAnsiTheme="majorHAnsi" w:cs="Times New Roman"/>
          <w:b/>
          <w:i/>
          <w:sz w:val="28"/>
          <w:szCs w:val="28"/>
        </w:rPr>
        <w:t xml:space="preserve">Уличное </w:t>
      </w:r>
      <w:r w:rsidR="005534FB" w:rsidRPr="00A61A24">
        <w:rPr>
          <w:rFonts w:asciiTheme="majorHAnsi" w:hAnsiTheme="majorHAnsi" w:cs="Times New Roman"/>
          <w:b/>
          <w:i/>
          <w:sz w:val="28"/>
          <w:szCs w:val="28"/>
        </w:rPr>
        <w:t>освещение:</w:t>
      </w:r>
    </w:p>
    <w:p w:rsidR="005534FB" w:rsidRPr="00A61A24" w:rsidRDefault="005534FB" w:rsidP="005534FB">
      <w:pPr>
        <w:spacing w:after="0"/>
        <w:ind w:firstLine="360"/>
        <w:jc w:val="both"/>
        <w:rPr>
          <w:rFonts w:asciiTheme="majorHAnsi" w:hAnsiTheme="majorHAnsi" w:cs="Times New Roman"/>
          <w:sz w:val="28"/>
          <w:szCs w:val="28"/>
        </w:rPr>
      </w:pPr>
      <w:r w:rsidRPr="00A61A24">
        <w:rPr>
          <w:rFonts w:asciiTheme="majorHAnsi" w:hAnsiTheme="majorHAnsi" w:cs="Times New Roman"/>
          <w:sz w:val="28"/>
          <w:szCs w:val="28"/>
        </w:rPr>
        <w:t xml:space="preserve">На территории поселения имеется  314 </w:t>
      </w:r>
      <w:proofErr w:type="gramStart"/>
      <w:r w:rsidRPr="00A61A24">
        <w:rPr>
          <w:rFonts w:asciiTheme="majorHAnsi" w:hAnsiTheme="majorHAnsi" w:cs="Times New Roman"/>
          <w:sz w:val="28"/>
          <w:szCs w:val="28"/>
        </w:rPr>
        <w:t>уличных</w:t>
      </w:r>
      <w:proofErr w:type="gramEnd"/>
      <w:r w:rsidRPr="00A61A24">
        <w:rPr>
          <w:rFonts w:asciiTheme="majorHAnsi" w:hAnsiTheme="majorHAnsi" w:cs="Times New Roman"/>
          <w:sz w:val="28"/>
          <w:szCs w:val="28"/>
        </w:rPr>
        <w:t xml:space="preserve"> фонаря. На ремонт фонарей уличного освещения израсходовано 32,0 тыс. руб.  или 100% утвержденной суммы.</w:t>
      </w:r>
    </w:p>
    <w:p w:rsidR="005534FB" w:rsidRDefault="005534FB" w:rsidP="005534FB">
      <w:pPr>
        <w:spacing w:after="0"/>
        <w:jc w:val="both"/>
        <w:rPr>
          <w:rFonts w:asciiTheme="majorHAnsi" w:hAnsiTheme="majorHAnsi" w:cs="Times New Roman"/>
          <w:b/>
          <w:i/>
          <w:sz w:val="28"/>
          <w:szCs w:val="28"/>
        </w:rPr>
      </w:pPr>
    </w:p>
    <w:p w:rsidR="00A61A24" w:rsidRPr="00A61A24" w:rsidRDefault="00A61A24" w:rsidP="005534FB">
      <w:pPr>
        <w:spacing w:after="0"/>
        <w:jc w:val="both"/>
        <w:rPr>
          <w:rFonts w:asciiTheme="majorHAnsi" w:hAnsiTheme="majorHAnsi" w:cs="Times New Roman"/>
          <w:b/>
          <w:i/>
          <w:sz w:val="28"/>
          <w:szCs w:val="28"/>
        </w:rPr>
      </w:pPr>
    </w:p>
    <w:p w:rsidR="005534FB" w:rsidRPr="00A61A24" w:rsidRDefault="005534FB" w:rsidP="005534FB">
      <w:pPr>
        <w:spacing w:after="0"/>
        <w:jc w:val="both"/>
        <w:rPr>
          <w:rFonts w:asciiTheme="majorHAnsi" w:hAnsiTheme="majorHAnsi" w:cs="Times New Roman"/>
          <w:b/>
          <w:i/>
          <w:sz w:val="28"/>
          <w:szCs w:val="28"/>
        </w:rPr>
      </w:pPr>
      <w:r w:rsidRPr="00A61A24">
        <w:rPr>
          <w:rFonts w:asciiTheme="majorHAnsi" w:hAnsiTheme="majorHAnsi" w:cs="Times New Roman"/>
          <w:b/>
          <w:i/>
          <w:sz w:val="28"/>
          <w:szCs w:val="28"/>
        </w:rPr>
        <w:lastRenderedPageBreak/>
        <w:t>Озеленение:</w:t>
      </w:r>
    </w:p>
    <w:p w:rsidR="005534FB" w:rsidRPr="00A61A24" w:rsidRDefault="005534FB" w:rsidP="005534FB">
      <w:pPr>
        <w:spacing w:after="0"/>
        <w:ind w:firstLine="360"/>
        <w:jc w:val="both"/>
        <w:rPr>
          <w:rFonts w:asciiTheme="majorHAnsi" w:hAnsiTheme="majorHAnsi" w:cs="Times New Roman"/>
          <w:sz w:val="28"/>
          <w:szCs w:val="28"/>
        </w:rPr>
      </w:pPr>
      <w:r w:rsidRPr="00A61A24">
        <w:rPr>
          <w:rFonts w:asciiTheme="majorHAnsi" w:hAnsiTheme="majorHAnsi" w:cs="Times New Roman"/>
          <w:sz w:val="28"/>
          <w:szCs w:val="28"/>
        </w:rPr>
        <w:t>По статье «Озеленение» запланирована сумма 10,0 ты</w:t>
      </w:r>
      <w:r w:rsidR="002457F4" w:rsidRPr="00A61A24">
        <w:rPr>
          <w:rFonts w:asciiTheme="majorHAnsi" w:hAnsiTheme="majorHAnsi" w:cs="Times New Roman"/>
          <w:sz w:val="28"/>
          <w:szCs w:val="28"/>
        </w:rPr>
        <w:t>с</w:t>
      </w:r>
      <w:r w:rsidRPr="00A61A24">
        <w:rPr>
          <w:rFonts w:asciiTheme="majorHAnsi" w:hAnsiTheme="majorHAnsi" w:cs="Times New Roman"/>
          <w:sz w:val="28"/>
          <w:szCs w:val="28"/>
        </w:rPr>
        <w:t>. руб. Израсходовано 10,0 тыс. руб. на прополку сорной растительности вокруг насаждений на территории Парка Победы.</w:t>
      </w:r>
    </w:p>
    <w:p w:rsidR="005534FB" w:rsidRPr="00A61A24" w:rsidRDefault="005534FB" w:rsidP="005534FB">
      <w:pPr>
        <w:spacing w:after="0"/>
        <w:jc w:val="both"/>
        <w:rPr>
          <w:rFonts w:asciiTheme="majorHAnsi" w:hAnsiTheme="majorHAnsi" w:cs="Times New Roman"/>
          <w:sz w:val="28"/>
          <w:szCs w:val="28"/>
        </w:rPr>
      </w:pPr>
    </w:p>
    <w:p w:rsidR="005534FB" w:rsidRPr="00A61A24" w:rsidRDefault="005534FB" w:rsidP="005534FB">
      <w:pPr>
        <w:spacing w:after="0"/>
        <w:jc w:val="both"/>
        <w:rPr>
          <w:rFonts w:asciiTheme="majorHAnsi" w:hAnsiTheme="majorHAnsi" w:cs="Times New Roman"/>
          <w:b/>
          <w:i/>
          <w:sz w:val="28"/>
          <w:szCs w:val="28"/>
        </w:rPr>
      </w:pPr>
      <w:r w:rsidRPr="00A61A24">
        <w:rPr>
          <w:rFonts w:asciiTheme="majorHAnsi" w:hAnsiTheme="majorHAnsi" w:cs="Times New Roman"/>
          <w:b/>
          <w:i/>
          <w:sz w:val="28"/>
          <w:szCs w:val="28"/>
        </w:rPr>
        <w:t>Содержание</w:t>
      </w:r>
      <w:r w:rsidR="002457F4" w:rsidRPr="00A61A24">
        <w:rPr>
          <w:rFonts w:asciiTheme="majorHAnsi" w:hAnsiTheme="majorHAnsi" w:cs="Times New Roman"/>
          <w:b/>
          <w:i/>
          <w:sz w:val="28"/>
          <w:szCs w:val="28"/>
        </w:rPr>
        <w:t xml:space="preserve"> </w:t>
      </w:r>
      <w:r w:rsidRPr="00A61A24">
        <w:rPr>
          <w:rFonts w:asciiTheme="majorHAnsi" w:hAnsiTheme="majorHAnsi" w:cs="Times New Roman"/>
          <w:b/>
          <w:i/>
          <w:sz w:val="28"/>
          <w:szCs w:val="28"/>
        </w:rPr>
        <w:t xml:space="preserve"> мест захоронения:</w:t>
      </w:r>
    </w:p>
    <w:p w:rsidR="005534FB" w:rsidRPr="00A61A24" w:rsidRDefault="005534FB" w:rsidP="005534FB">
      <w:pPr>
        <w:spacing w:after="0"/>
        <w:ind w:firstLine="360"/>
        <w:jc w:val="both"/>
        <w:rPr>
          <w:rFonts w:asciiTheme="majorHAnsi" w:hAnsiTheme="majorHAnsi" w:cs="Times New Roman"/>
          <w:sz w:val="28"/>
          <w:szCs w:val="28"/>
        </w:rPr>
      </w:pPr>
      <w:r w:rsidRPr="00A61A24">
        <w:rPr>
          <w:rFonts w:asciiTheme="majorHAnsi" w:hAnsiTheme="majorHAnsi" w:cs="Times New Roman"/>
          <w:sz w:val="28"/>
          <w:szCs w:val="28"/>
        </w:rPr>
        <w:t>На территории поселения находится 8 мест захоронения. На  организацию и содержание мест захоронения расход  составил 27,8 тыс. руб., что составляет 100% утвержденных расходов.  В т.ч. очистка территорий кладбищ от снега 14,5 тыс.</w:t>
      </w:r>
      <w:r w:rsidR="002457F4" w:rsidRPr="00A61A24">
        <w:rPr>
          <w:rFonts w:asciiTheme="majorHAnsi" w:hAnsiTheme="majorHAnsi" w:cs="Times New Roman"/>
          <w:sz w:val="28"/>
          <w:szCs w:val="28"/>
        </w:rPr>
        <w:t xml:space="preserve"> </w:t>
      </w:r>
      <w:r w:rsidRPr="00A61A24">
        <w:rPr>
          <w:rFonts w:asciiTheme="majorHAnsi" w:hAnsiTheme="majorHAnsi" w:cs="Times New Roman"/>
          <w:sz w:val="28"/>
          <w:szCs w:val="28"/>
        </w:rPr>
        <w:t>руб. предоставление ГСМ старостам для организации похорон – 8,8 тыс. руб</w:t>
      </w:r>
      <w:r w:rsidR="002457F4" w:rsidRPr="00A61A24">
        <w:rPr>
          <w:rFonts w:asciiTheme="majorHAnsi" w:hAnsiTheme="majorHAnsi" w:cs="Times New Roman"/>
          <w:sz w:val="28"/>
          <w:szCs w:val="28"/>
        </w:rPr>
        <w:t>.</w:t>
      </w:r>
      <w:r w:rsidRPr="00A61A24">
        <w:rPr>
          <w:rFonts w:asciiTheme="majorHAnsi" w:hAnsiTheme="majorHAnsi" w:cs="Times New Roman"/>
          <w:sz w:val="28"/>
          <w:szCs w:val="28"/>
        </w:rPr>
        <w:t>, приобретение краски для покраски ограждения кладбищ  на сумму 4,5 тыс. руб.</w:t>
      </w:r>
    </w:p>
    <w:p w:rsidR="005F5AEF" w:rsidRPr="00A61A24" w:rsidRDefault="005F5AEF" w:rsidP="005534FB">
      <w:pPr>
        <w:spacing w:after="0"/>
        <w:ind w:firstLine="360"/>
        <w:jc w:val="both"/>
        <w:rPr>
          <w:rFonts w:asciiTheme="majorHAnsi" w:hAnsiTheme="majorHAnsi" w:cs="Times New Roman"/>
          <w:sz w:val="28"/>
          <w:szCs w:val="28"/>
        </w:rPr>
      </w:pPr>
    </w:p>
    <w:p w:rsidR="005F5AEF" w:rsidRPr="00A61A24" w:rsidRDefault="005F5AEF" w:rsidP="005F5AEF">
      <w:pPr>
        <w:spacing w:after="0"/>
        <w:rPr>
          <w:rFonts w:asciiTheme="majorHAnsi" w:hAnsiTheme="majorHAnsi" w:cs="Times New Roman"/>
          <w:sz w:val="28"/>
          <w:szCs w:val="28"/>
        </w:rPr>
      </w:pPr>
      <w:r w:rsidRPr="00A61A24">
        <w:rPr>
          <w:rFonts w:asciiTheme="majorHAnsi" w:hAnsiTheme="majorHAnsi" w:cs="Times New Roman"/>
          <w:b/>
          <w:i/>
          <w:sz w:val="28"/>
          <w:szCs w:val="28"/>
        </w:rPr>
        <w:t>Благоустройство:</w:t>
      </w:r>
    </w:p>
    <w:p w:rsidR="005F5AEF" w:rsidRPr="00A61A24" w:rsidRDefault="002457F4" w:rsidP="005F5AEF">
      <w:pPr>
        <w:spacing w:after="0"/>
        <w:ind w:firstLine="36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F5AEF" w:rsidRPr="00A61A24">
        <w:rPr>
          <w:rFonts w:asciiTheme="majorHAnsi" w:hAnsiTheme="majorHAnsi" w:cs="Times New Roman"/>
          <w:sz w:val="28"/>
          <w:szCs w:val="28"/>
        </w:rPr>
        <w:t xml:space="preserve"> В рамках  мероприятий по благоустройству сельского поселения  в 2021 году израсходовано 488,1 тыс. руб. - при  утвержденных назначениях 537,1 тыс. руб. или 90,8%  </w:t>
      </w:r>
    </w:p>
    <w:p w:rsidR="005F5AEF" w:rsidRPr="00A61A24" w:rsidRDefault="005F5AEF" w:rsidP="005534FB">
      <w:pPr>
        <w:spacing w:after="0"/>
        <w:ind w:firstLine="360"/>
        <w:jc w:val="both"/>
        <w:rPr>
          <w:rFonts w:asciiTheme="majorHAnsi" w:hAnsiTheme="majorHAnsi" w:cs="Times New Roman"/>
          <w:b/>
          <w:i/>
          <w:sz w:val="28"/>
          <w:szCs w:val="28"/>
        </w:rPr>
      </w:pPr>
    </w:p>
    <w:p w:rsidR="005534FB" w:rsidRPr="00A61A24" w:rsidRDefault="005534FB" w:rsidP="005534FB">
      <w:pPr>
        <w:spacing w:after="0"/>
        <w:jc w:val="both"/>
        <w:rPr>
          <w:rFonts w:asciiTheme="majorHAnsi" w:hAnsiTheme="majorHAnsi" w:cs="Times New Roman"/>
          <w:b/>
          <w:i/>
          <w:sz w:val="28"/>
          <w:szCs w:val="28"/>
        </w:rPr>
      </w:pPr>
      <w:r w:rsidRPr="00A61A24">
        <w:rPr>
          <w:rFonts w:asciiTheme="majorHAnsi" w:hAnsiTheme="majorHAnsi" w:cs="Times New Roman"/>
          <w:b/>
          <w:i/>
          <w:sz w:val="28"/>
          <w:szCs w:val="28"/>
        </w:rPr>
        <w:t>Прочие мероприятия по благоустройству:</w:t>
      </w:r>
    </w:p>
    <w:p w:rsidR="005534FB" w:rsidRPr="00A61A24" w:rsidRDefault="005534FB" w:rsidP="005534FB">
      <w:pPr>
        <w:spacing w:after="0"/>
        <w:jc w:val="both"/>
        <w:rPr>
          <w:rFonts w:asciiTheme="majorHAnsi" w:hAnsiTheme="majorHAnsi" w:cs="Times New Roman"/>
          <w:sz w:val="28"/>
          <w:szCs w:val="28"/>
        </w:rPr>
      </w:pPr>
      <w:proofErr w:type="gramStart"/>
      <w:r w:rsidRPr="00A61A24">
        <w:rPr>
          <w:rFonts w:asciiTheme="majorHAnsi" w:hAnsiTheme="majorHAnsi" w:cs="Times New Roman"/>
          <w:sz w:val="28"/>
          <w:szCs w:val="28"/>
        </w:rPr>
        <w:t xml:space="preserve">На прочие мероприятия по благоустройству территории утверждено 499,2 тыс. руб., израсходовано </w:t>
      </w:r>
      <w:r w:rsidR="002457F4" w:rsidRPr="00A61A24">
        <w:rPr>
          <w:rFonts w:asciiTheme="majorHAnsi" w:hAnsiTheme="majorHAnsi" w:cs="Times New Roman"/>
          <w:sz w:val="28"/>
          <w:szCs w:val="28"/>
        </w:rPr>
        <w:t xml:space="preserve">450,3 тыс. руб., что составило </w:t>
      </w:r>
      <w:r w:rsidRPr="00A61A24">
        <w:rPr>
          <w:rFonts w:asciiTheme="majorHAnsi" w:hAnsiTheme="majorHAnsi" w:cs="Times New Roman"/>
          <w:sz w:val="28"/>
          <w:szCs w:val="28"/>
        </w:rPr>
        <w:t>90,2% . Приобретены контейнеры для хранения ТБО на суммы 136,8 тыс. руб</w:t>
      </w:r>
      <w:r w:rsidR="002457F4" w:rsidRPr="00A61A24">
        <w:rPr>
          <w:rFonts w:asciiTheme="majorHAnsi" w:hAnsiTheme="majorHAnsi" w:cs="Times New Roman"/>
          <w:sz w:val="28"/>
          <w:szCs w:val="28"/>
        </w:rPr>
        <w:t>.</w:t>
      </w:r>
      <w:r w:rsidRPr="00A61A24">
        <w:rPr>
          <w:rFonts w:asciiTheme="majorHAnsi" w:hAnsiTheme="majorHAnsi" w:cs="Times New Roman"/>
          <w:sz w:val="28"/>
          <w:szCs w:val="28"/>
        </w:rPr>
        <w:t>, приобретена лестница-стремянка 6,3 тыс.</w:t>
      </w:r>
      <w:r w:rsidR="002457F4" w:rsidRPr="00A61A24">
        <w:rPr>
          <w:rFonts w:asciiTheme="majorHAnsi" w:hAnsiTheme="majorHAnsi" w:cs="Times New Roman"/>
          <w:sz w:val="28"/>
          <w:szCs w:val="28"/>
        </w:rPr>
        <w:t xml:space="preserve"> </w:t>
      </w:r>
      <w:r w:rsidRPr="00A61A24">
        <w:rPr>
          <w:rFonts w:asciiTheme="majorHAnsi" w:hAnsiTheme="majorHAnsi" w:cs="Times New Roman"/>
          <w:sz w:val="28"/>
          <w:szCs w:val="28"/>
        </w:rPr>
        <w:t>руб</w:t>
      </w:r>
      <w:r w:rsidR="002457F4" w:rsidRPr="00A61A24">
        <w:rPr>
          <w:rFonts w:asciiTheme="majorHAnsi" w:hAnsiTheme="majorHAnsi" w:cs="Times New Roman"/>
          <w:sz w:val="28"/>
          <w:szCs w:val="28"/>
        </w:rPr>
        <w:t>.</w:t>
      </w:r>
      <w:r w:rsidRPr="00A61A24">
        <w:rPr>
          <w:rFonts w:asciiTheme="majorHAnsi" w:hAnsiTheme="majorHAnsi" w:cs="Times New Roman"/>
          <w:sz w:val="28"/>
          <w:szCs w:val="28"/>
        </w:rPr>
        <w:t xml:space="preserve">, приобретен ГСМ для обкоса территории от сорной растительности, расходы прочие работы по благоустройству территории сельсовета 23,6 тыс. руб., планировка территории ТБО 50,1 тыс. руб., углубление </w:t>
      </w:r>
      <w:proofErr w:type="spellStart"/>
      <w:r w:rsidRPr="00A61A24">
        <w:rPr>
          <w:rFonts w:asciiTheme="majorHAnsi" w:hAnsiTheme="majorHAnsi" w:cs="Times New Roman"/>
          <w:sz w:val="28"/>
          <w:szCs w:val="28"/>
        </w:rPr>
        <w:t>противопаводковой</w:t>
      </w:r>
      <w:proofErr w:type="spellEnd"/>
      <w:r w:rsidRPr="00A61A24">
        <w:rPr>
          <w:rFonts w:asciiTheme="majorHAnsi" w:hAnsiTheme="majorHAnsi" w:cs="Times New Roman"/>
          <w:sz w:val="28"/>
          <w:szCs w:val="28"/>
        </w:rPr>
        <w:t xml:space="preserve"> канавы с</w:t>
      </w:r>
      <w:proofErr w:type="gramEnd"/>
      <w:r w:rsidRPr="00A61A24">
        <w:rPr>
          <w:rFonts w:asciiTheme="majorHAnsi" w:hAnsiTheme="majorHAnsi" w:cs="Times New Roman"/>
          <w:sz w:val="28"/>
          <w:szCs w:val="28"/>
        </w:rPr>
        <w:t>. Калтан 11,8  тыс. руб.,  обкос территории с. Кутерля от сорной растительности 4,5 тыс. руб., содержание работников по благоустройству территории составило 145,5 тыс. руб.</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b/>
          <w:i/>
          <w:sz w:val="28"/>
          <w:szCs w:val="28"/>
        </w:rPr>
        <w:t>Мероприятия в области культуры:</w:t>
      </w:r>
    </w:p>
    <w:p w:rsidR="005534FB" w:rsidRPr="00A61A24" w:rsidRDefault="005534FB" w:rsidP="005534FB">
      <w:pPr>
        <w:spacing w:after="0"/>
        <w:ind w:firstLine="851"/>
        <w:jc w:val="both"/>
        <w:rPr>
          <w:rFonts w:asciiTheme="majorHAnsi" w:hAnsiTheme="majorHAnsi" w:cs="Times New Roman"/>
          <w:b/>
          <w:sz w:val="28"/>
          <w:szCs w:val="28"/>
        </w:rPr>
      </w:pPr>
      <w:r w:rsidRPr="00A61A24">
        <w:rPr>
          <w:rFonts w:asciiTheme="majorHAnsi" w:hAnsiTheme="majorHAnsi" w:cs="Times New Roman"/>
          <w:sz w:val="28"/>
          <w:szCs w:val="28"/>
        </w:rPr>
        <w:t xml:space="preserve">Услуги культуры оказываются Муниципальным бюджетным учреждением культуры и досуга «Виктория». Функционирующие сельские клубы и Подольский Дом культуры, библиотеки, базируются в добротных помещениях и имеют все условия для организации качественной работы по своему профилю, являются культурными центрами для всего населения сельсовета. На выполнение муниципального задания учреждения культуры в бюджете сельсовета на 2021 год утверждено 6863,9 тыс. руб., исполнено  6863,9 тыс. </w:t>
      </w:r>
      <w:r w:rsidR="002457F4" w:rsidRPr="00A61A24">
        <w:rPr>
          <w:rFonts w:asciiTheme="majorHAnsi" w:hAnsiTheme="majorHAnsi" w:cs="Times New Roman"/>
          <w:sz w:val="28"/>
          <w:szCs w:val="28"/>
        </w:rPr>
        <w:t>руб. Исполняются майские указы П</w:t>
      </w:r>
      <w:r w:rsidRPr="00A61A24">
        <w:rPr>
          <w:rFonts w:asciiTheme="majorHAnsi" w:hAnsiTheme="majorHAnsi" w:cs="Times New Roman"/>
          <w:sz w:val="28"/>
          <w:szCs w:val="28"/>
        </w:rPr>
        <w:t>резидента и дорожная карта.</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lastRenderedPageBreak/>
        <w:t xml:space="preserve"> В 2021 году муниципальным бюджетным учреждением культуры и досуг</w:t>
      </w:r>
      <w:r w:rsidR="002457F4" w:rsidRPr="00A61A24">
        <w:rPr>
          <w:rFonts w:asciiTheme="majorHAnsi" w:hAnsiTheme="majorHAnsi" w:cs="Times New Roman"/>
          <w:sz w:val="28"/>
          <w:szCs w:val="28"/>
        </w:rPr>
        <w:t xml:space="preserve">а «Виктория» было проведено 734 </w:t>
      </w:r>
      <w:proofErr w:type="spellStart"/>
      <w:r w:rsidR="002457F4" w:rsidRPr="00A61A24">
        <w:rPr>
          <w:rFonts w:asciiTheme="majorHAnsi" w:hAnsiTheme="majorHAnsi" w:cs="Times New Roman"/>
          <w:sz w:val="28"/>
          <w:szCs w:val="28"/>
        </w:rPr>
        <w:t>культурно-</w:t>
      </w:r>
      <w:r w:rsidRPr="00A61A24">
        <w:rPr>
          <w:rFonts w:asciiTheme="majorHAnsi" w:hAnsiTheme="majorHAnsi" w:cs="Times New Roman"/>
          <w:sz w:val="28"/>
          <w:szCs w:val="28"/>
        </w:rPr>
        <w:t>досуговых</w:t>
      </w:r>
      <w:proofErr w:type="spellEnd"/>
      <w:r w:rsidRPr="00A61A24">
        <w:rPr>
          <w:rFonts w:asciiTheme="majorHAnsi" w:hAnsiTheme="majorHAnsi" w:cs="Times New Roman"/>
          <w:sz w:val="28"/>
          <w:szCs w:val="28"/>
        </w:rPr>
        <w:t xml:space="preserve"> мероприятия (82217 чел. посещение). </w:t>
      </w:r>
    </w:p>
    <w:p w:rsidR="005534FB" w:rsidRPr="00A61A24" w:rsidRDefault="005534FB" w:rsidP="005534FB">
      <w:pPr>
        <w:spacing w:after="0"/>
        <w:jc w:val="both"/>
        <w:rPr>
          <w:rFonts w:asciiTheme="majorHAnsi" w:hAnsiTheme="majorHAnsi" w:cs="Times New Roman"/>
          <w:b/>
          <w:i/>
          <w:color w:val="FF0000"/>
          <w:sz w:val="28"/>
          <w:szCs w:val="28"/>
        </w:rPr>
      </w:pPr>
    </w:p>
    <w:p w:rsidR="005534FB" w:rsidRPr="00A61A24" w:rsidRDefault="005534FB" w:rsidP="005534FB">
      <w:pPr>
        <w:spacing w:after="0"/>
        <w:jc w:val="both"/>
        <w:rPr>
          <w:rFonts w:asciiTheme="majorHAnsi" w:hAnsiTheme="majorHAnsi" w:cs="Times New Roman"/>
          <w:b/>
          <w:i/>
          <w:sz w:val="28"/>
          <w:szCs w:val="28"/>
        </w:rPr>
      </w:pPr>
      <w:r w:rsidRPr="00A61A24">
        <w:rPr>
          <w:rFonts w:asciiTheme="majorHAnsi" w:hAnsiTheme="majorHAnsi" w:cs="Times New Roman"/>
          <w:b/>
          <w:i/>
          <w:sz w:val="28"/>
          <w:szCs w:val="28"/>
        </w:rPr>
        <w:t>Физическая культура и спорт:</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Центром развития массового спорта на территории поселения является муниципальное бюджетное учреждение культуры и спорта  «Вымпел». На выполнение муниципального задания утверждено  бюджетом 1115,9 тыс. руб. Израсходовано 1115,9 тыс. руб., что составило 100%. </w:t>
      </w:r>
    </w:p>
    <w:p w:rsidR="005534FB" w:rsidRPr="00A61A24" w:rsidRDefault="005534FB" w:rsidP="005534FB">
      <w:pPr>
        <w:spacing w:after="0"/>
        <w:jc w:val="both"/>
        <w:rPr>
          <w:rFonts w:asciiTheme="majorHAnsi" w:hAnsiTheme="majorHAnsi" w:cs="Times New Roman"/>
          <w:b/>
          <w:i/>
          <w:sz w:val="28"/>
          <w:szCs w:val="28"/>
        </w:rPr>
      </w:pPr>
    </w:p>
    <w:p w:rsidR="005534FB" w:rsidRPr="00A61A24" w:rsidRDefault="005534FB" w:rsidP="005534FB">
      <w:pPr>
        <w:spacing w:after="0"/>
        <w:jc w:val="both"/>
        <w:rPr>
          <w:rFonts w:asciiTheme="majorHAnsi" w:hAnsiTheme="majorHAnsi" w:cs="Times New Roman"/>
          <w:b/>
          <w:i/>
          <w:sz w:val="28"/>
          <w:szCs w:val="28"/>
        </w:rPr>
      </w:pPr>
      <w:r w:rsidRPr="00A61A24">
        <w:rPr>
          <w:rFonts w:asciiTheme="majorHAnsi" w:hAnsiTheme="majorHAnsi" w:cs="Times New Roman"/>
          <w:b/>
          <w:i/>
          <w:sz w:val="28"/>
          <w:szCs w:val="28"/>
        </w:rPr>
        <w:t>Межбюджетные трансферты:</w:t>
      </w:r>
    </w:p>
    <w:p w:rsidR="005534FB" w:rsidRPr="00A61A24" w:rsidRDefault="005534FB" w:rsidP="005534FB">
      <w:pPr>
        <w:spacing w:after="0"/>
        <w:ind w:firstLine="360"/>
        <w:jc w:val="both"/>
        <w:rPr>
          <w:rFonts w:asciiTheme="majorHAnsi" w:hAnsiTheme="majorHAnsi" w:cs="Times New Roman"/>
          <w:sz w:val="28"/>
          <w:szCs w:val="28"/>
        </w:rPr>
      </w:pPr>
      <w:r w:rsidRPr="00A61A24">
        <w:rPr>
          <w:rFonts w:asciiTheme="majorHAnsi" w:hAnsiTheme="majorHAnsi" w:cs="Times New Roman"/>
          <w:sz w:val="28"/>
          <w:szCs w:val="28"/>
        </w:rPr>
        <w:t>На исполнение переданных полномочий по обеспечению деятельности финансовых, и таможенных органов и органов финансового (финансово-бюджетного) надзора утверждено 73,6 тыс. руб.  средства перечислены полностью 100%.</w:t>
      </w:r>
      <w:r w:rsidR="005F5AEF" w:rsidRPr="00A61A24">
        <w:rPr>
          <w:rFonts w:asciiTheme="majorHAnsi" w:hAnsiTheme="majorHAnsi" w:cs="Times New Roman"/>
          <w:sz w:val="28"/>
          <w:szCs w:val="28"/>
        </w:rPr>
        <w:t xml:space="preserve"> (контрольно-счетная палата)</w:t>
      </w:r>
    </w:p>
    <w:p w:rsidR="005534FB" w:rsidRPr="00A61A24" w:rsidRDefault="005534FB" w:rsidP="005534FB">
      <w:pPr>
        <w:spacing w:after="0"/>
        <w:ind w:firstLine="360"/>
        <w:jc w:val="both"/>
        <w:rPr>
          <w:rFonts w:asciiTheme="majorHAnsi" w:hAnsiTheme="majorHAnsi" w:cs="Times New Roman"/>
          <w:sz w:val="28"/>
          <w:szCs w:val="28"/>
        </w:rPr>
      </w:pPr>
      <w:r w:rsidRPr="00A61A24">
        <w:rPr>
          <w:rFonts w:asciiTheme="majorHAnsi" w:hAnsiTheme="majorHAnsi" w:cs="Times New Roman"/>
          <w:sz w:val="28"/>
          <w:szCs w:val="28"/>
        </w:rPr>
        <w:t>0,7 тыс. руб. на передачу полномочий по урегулированию конфликта интересов, на передачу полномочий по земельному контролю 38,9 тыс.</w:t>
      </w:r>
      <w:r w:rsidR="002457F4" w:rsidRPr="00A61A24">
        <w:rPr>
          <w:rFonts w:asciiTheme="majorHAnsi" w:hAnsiTheme="majorHAnsi" w:cs="Times New Roman"/>
          <w:sz w:val="28"/>
          <w:szCs w:val="28"/>
        </w:rPr>
        <w:t xml:space="preserve"> </w:t>
      </w:r>
      <w:r w:rsidRPr="00A61A24">
        <w:rPr>
          <w:rFonts w:asciiTheme="majorHAnsi" w:hAnsiTheme="majorHAnsi" w:cs="Times New Roman"/>
          <w:sz w:val="28"/>
          <w:szCs w:val="28"/>
        </w:rPr>
        <w:t>руб., по градостроительству 1 т.р.</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Pr="00A61A24">
        <w:rPr>
          <w:rFonts w:asciiTheme="majorHAnsi" w:hAnsiTheme="majorHAnsi" w:cs="Times New Roman"/>
          <w:color w:val="000000"/>
          <w:sz w:val="28"/>
          <w:szCs w:val="28"/>
          <w:shd w:val="clear" w:color="auto" w:fill="F5F5F5"/>
        </w:rPr>
        <w:t>В штате местной администрации на конец отчётного перио</w:t>
      </w:r>
      <w:r w:rsidR="00AA191C" w:rsidRPr="00A61A24">
        <w:rPr>
          <w:rFonts w:asciiTheme="majorHAnsi" w:hAnsiTheme="majorHAnsi" w:cs="Times New Roman"/>
          <w:color w:val="000000"/>
          <w:sz w:val="28"/>
          <w:szCs w:val="28"/>
          <w:shd w:val="clear" w:color="auto" w:fill="F5F5F5"/>
        </w:rPr>
        <w:t>да числится 10 человек, из них 6</w:t>
      </w:r>
      <w:r w:rsidRPr="00A61A24">
        <w:rPr>
          <w:rFonts w:asciiTheme="majorHAnsi" w:hAnsiTheme="majorHAnsi" w:cs="Times New Roman"/>
          <w:color w:val="000000"/>
          <w:sz w:val="28"/>
          <w:szCs w:val="28"/>
          <w:shd w:val="clear" w:color="auto" w:fill="F5F5F5"/>
        </w:rPr>
        <w:t xml:space="preserve"> человек муниципальные служащие (заместитель главы администрации, главный специалист (бухгалтер), 4 ведущих специалиста</w:t>
      </w:r>
      <w:r w:rsidR="00AA191C" w:rsidRPr="00A61A24">
        <w:rPr>
          <w:rFonts w:asciiTheme="majorHAnsi" w:hAnsiTheme="majorHAnsi" w:cs="Times New Roman"/>
          <w:color w:val="000000"/>
          <w:sz w:val="28"/>
          <w:szCs w:val="28"/>
          <w:shd w:val="clear" w:color="auto" w:fill="F5F5F5"/>
        </w:rPr>
        <w:t>)</w:t>
      </w:r>
      <w:r w:rsidRPr="00A61A24">
        <w:rPr>
          <w:rFonts w:asciiTheme="majorHAnsi" w:hAnsiTheme="majorHAnsi" w:cs="Times New Roman"/>
          <w:color w:val="000000"/>
          <w:sz w:val="28"/>
          <w:szCs w:val="28"/>
          <w:shd w:val="clear" w:color="auto" w:fill="F5F5F5"/>
        </w:rPr>
        <w:t>,</w:t>
      </w:r>
      <w:r w:rsidR="00AA191C" w:rsidRPr="00A61A24">
        <w:rPr>
          <w:rFonts w:asciiTheme="majorHAnsi" w:hAnsiTheme="majorHAnsi" w:cs="Times New Roman"/>
          <w:color w:val="000000"/>
          <w:sz w:val="28"/>
          <w:szCs w:val="28"/>
          <w:shd w:val="clear" w:color="auto" w:fill="F5F5F5"/>
        </w:rPr>
        <w:t xml:space="preserve"> глава местной администрации,</w:t>
      </w:r>
      <w:r w:rsidRPr="00A61A24">
        <w:rPr>
          <w:rFonts w:asciiTheme="majorHAnsi" w:hAnsiTheme="majorHAnsi" w:cs="Times New Roman"/>
          <w:color w:val="000000"/>
          <w:sz w:val="28"/>
          <w:szCs w:val="28"/>
          <w:shd w:val="clear" w:color="auto" w:fill="F5F5F5"/>
        </w:rPr>
        <w:t xml:space="preserve"> 3 работника занимают немуниципальные должности: работник по первичному воинскому учету, водитель и уборщица (0,5 ставки). В ведении муниципального образования Подольский сельсовет находится  три юридических лица, а именно сама администрация Подольского сельсовета, и два муниципальных бюджетных учреждения.</w:t>
      </w:r>
      <w:r w:rsidRPr="00A61A24">
        <w:rPr>
          <w:rFonts w:asciiTheme="majorHAnsi" w:hAnsiTheme="majorHAnsi" w:cs="Times New Roman"/>
          <w:sz w:val="28"/>
          <w:szCs w:val="28"/>
        </w:rPr>
        <w:t xml:space="preserve"> </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Для эффективной деятельности администрации сельсовета каждое рабочее  место специалистов оснащено компьютерной техникой  и электронной почтой.</w:t>
      </w:r>
    </w:p>
    <w:p w:rsidR="005534FB" w:rsidRPr="00A61A24" w:rsidRDefault="003E3BD6"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В 2021 году издано постановлений администрации сельсовета по основной деятельности различного характера в количестве 126. Распоряжений администрации сельсовета, касающиеся деятельности администрации сельсовета в количестве 73.</w:t>
      </w:r>
    </w:p>
    <w:p w:rsidR="005534FB" w:rsidRPr="00A61A24" w:rsidRDefault="002457F4"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В 2021 году поступило 90 обращений граждан различного характера.</w:t>
      </w:r>
    </w:p>
    <w:p w:rsidR="005534FB" w:rsidRPr="00A61A24" w:rsidRDefault="003E3BD6"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Выдано различных справок в количестве 1748, принято на учет в качестве нуждающихся в жилых помещениях 3 семьи.</w:t>
      </w:r>
    </w:p>
    <w:p w:rsidR="005534FB" w:rsidRPr="00A61A24" w:rsidRDefault="002457F4"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Получили жилищные сертификаты на приобретение жилья – 3 семьи.</w:t>
      </w:r>
    </w:p>
    <w:p w:rsidR="005534FB" w:rsidRPr="00A61A24" w:rsidRDefault="003E3BD6"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 xml:space="preserve">Содержание социально-экономического организма муниципального образования в условиях местного самоуправления, когда работа </w:t>
      </w:r>
      <w:r w:rsidR="005534FB" w:rsidRPr="00A61A24">
        <w:rPr>
          <w:rFonts w:asciiTheme="majorHAnsi" w:hAnsiTheme="majorHAnsi" w:cs="Times New Roman"/>
          <w:sz w:val="28"/>
          <w:szCs w:val="28"/>
        </w:rPr>
        <w:lastRenderedPageBreak/>
        <w:t>организаций и учреждений осуществляется и финансируется разными ведомствами, требует разумного взаимодействия, открытости, ответственности за оказание услуг населению.</w:t>
      </w:r>
    </w:p>
    <w:p w:rsidR="003E3BD6" w:rsidRPr="00A61A24" w:rsidRDefault="002E55D0"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Если обоб</w:t>
      </w:r>
      <w:r w:rsidR="003E3BD6" w:rsidRPr="00A61A24">
        <w:rPr>
          <w:rFonts w:asciiTheme="majorHAnsi" w:hAnsiTheme="majorHAnsi" w:cs="Times New Roman"/>
          <w:sz w:val="28"/>
          <w:szCs w:val="28"/>
        </w:rPr>
        <w:t>щить</w:t>
      </w:r>
      <w:r w:rsidRPr="00A61A24">
        <w:rPr>
          <w:rFonts w:asciiTheme="majorHAnsi" w:hAnsiTheme="majorHAnsi" w:cs="Times New Roman"/>
          <w:sz w:val="28"/>
          <w:szCs w:val="28"/>
        </w:rPr>
        <w:t xml:space="preserve">  результаты </w:t>
      </w:r>
      <w:r w:rsidR="0037006E" w:rsidRPr="00A61A24">
        <w:rPr>
          <w:rFonts w:asciiTheme="majorHAnsi" w:hAnsiTheme="majorHAnsi" w:cs="Times New Roman"/>
          <w:sz w:val="28"/>
          <w:szCs w:val="28"/>
        </w:rPr>
        <w:t xml:space="preserve">хозяйственной </w:t>
      </w:r>
      <w:r w:rsidRPr="00A61A24">
        <w:rPr>
          <w:rFonts w:asciiTheme="majorHAnsi" w:hAnsiTheme="majorHAnsi" w:cs="Times New Roman"/>
          <w:sz w:val="28"/>
          <w:szCs w:val="28"/>
        </w:rPr>
        <w:t>деятельности администрации за 2021 год, то можно сказать</w:t>
      </w:r>
      <w:r w:rsidR="00A81417" w:rsidRPr="00A61A24">
        <w:rPr>
          <w:rFonts w:asciiTheme="majorHAnsi" w:hAnsiTheme="majorHAnsi" w:cs="Times New Roman"/>
          <w:sz w:val="28"/>
          <w:szCs w:val="28"/>
        </w:rPr>
        <w:t>, что</w:t>
      </w:r>
      <w:r w:rsidR="00E47C73" w:rsidRPr="00A61A24">
        <w:rPr>
          <w:rFonts w:asciiTheme="majorHAnsi" w:hAnsiTheme="majorHAnsi" w:cs="Times New Roman"/>
          <w:sz w:val="28"/>
          <w:szCs w:val="28"/>
        </w:rPr>
        <w:t xml:space="preserve">  работа  сводилась в поддержании инфраструктуры сельсовета в пределах нашего бюджета. Благодаря </w:t>
      </w:r>
      <w:proofErr w:type="gramStart"/>
      <w:r w:rsidR="00E47C73" w:rsidRPr="00A61A24">
        <w:rPr>
          <w:rFonts w:asciiTheme="majorHAnsi" w:hAnsiTheme="majorHAnsi" w:cs="Times New Roman"/>
          <w:sz w:val="28"/>
          <w:szCs w:val="28"/>
        </w:rPr>
        <w:t>средствам</w:t>
      </w:r>
      <w:proofErr w:type="gramEnd"/>
      <w:r w:rsidR="00E47C73" w:rsidRPr="00A61A24">
        <w:rPr>
          <w:rFonts w:asciiTheme="majorHAnsi" w:hAnsiTheme="majorHAnsi" w:cs="Times New Roman"/>
          <w:sz w:val="28"/>
          <w:szCs w:val="28"/>
        </w:rPr>
        <w:t xml:space="preserve"> выделенным из областного бюджета был проведен ремонт </w:t>
      </w:r>
      <w:proofErr w:type="spellStart"/>
      <w:r w:rsidR="00E47C73" w:rsidRPr="00A61A24">
        <w:rPr>
          <w:rFonts w:asciiTheme="majorHAnsi" w:hAnsiTheme="majorHAnsi" w:cs="Times New Roman"/>
          <w:sz w:val="28"/>
          <w:szCs w:val="28"/>
        </w:rPr>
        <w:t>асфальто-бетонного</w:t>
      </w:r>
      <w:proofErr w:type="spellEnd"/>
      <w:r w:rsidR="00E47C73" w:rsidRPr="00A61A24">
        <w:rPr>
          <w:rFonts w:asciiTheme="majorHAnsi" w:hAnsiTheme="majorHAnsi" w:cs="Times New Roman"/>
          <w:sz w:val="28"/>
          <w:szCs w:val="28"/>
        </w:rPr>
        <w:t xml:space="preserve"> покрытия улицы Центральная</w:t>
      </w:r>
      <w:r w:rsidR="005D1828" w:rsidRPr="00A61A24">
        <w:rPr>
          <w:rFonts w:asciiTheme="majorHAnsi" w:hAnsiTheme="majorHAnsi" w:cs="Times New Roman"/>
          <w:sz w:val="28"/>
          <w:szCs w:val="28"/>
        </w:rPr>
        <w:t xml:space="preserve"> длиной 400 метров на участке прохождения школьного маршрута. На той же улице проведен ямочный ремонт. В местах, где расположены пешеходные </w:t>
      </w:r>
      <w:proofErr w:type="gramStart"/>
      <w:r w:rsidR="005D1828" w:rsidRPr="00A61A24">
        <w:rPr>
          <w:rFonts w:asciiTheme="majorHAnsi" w:hAnsiTheme="majorHAnsi" w:cs="Times New Roman"/>
          <w:sz w:val="28"/>
          <w:szCs w:val="28"/>
        </w:rPr>
        <w:t>переходы</w:t>
      </w:r>
      <w:proofErr w:type="gramEnd"/>
      <w:r w:rsidR="005D1828" w:rsidRPr="00A61A24">
        <w:rPr>
          <w:rFonts w:asciiTheme="majorHAnsi" w:hAnsiTheme="majorHAnsi" w:cs="Times New Roman"/>
          <w:sz w:val="28"/>
          <w:szCs w:val="28"/>
        </w:rPr>
        <w:t xml:space="preserve"> установлены мигающие </w:t>
      </w:r>
      <w:proofErr w:type="spellStart"/>
      <w:r w:rsidR="005D1828" w:rsidRPr="00A61A24">
        <w:rPr>
          <w:rFonts w:asciiTheme="majorHAnsi" w:hAnsiTheme="majorHAnsi" w:cs="Times New Roman"/>
          <w:sz w:val="28"/>
          <w:szCs w:val="28"/>
        </w:rPr>
        <w:t>сфетофоры</w:t>
      </w:r>
      <w:proofErr w:type="spellEnd"/>
      <w:r w:rsidR="005D1828" w:rsidRPr="00A61A24">
        <w:rPr>
          <w:rFonts w:asciiTheme="majorHAnsi" w:hAnsiTheme="majorHAnsi" w:cs="Times New Roman"/>
          <w:sz w:val="28"/>
          <w:szCs w:val="28"/>
        </w:rPr>
        <w:t>. Был продолжен ремонт ограждения кладбища сел Луговск, Подольск, Красиково, силами жит</w:t>
      </w:r>
      <w:r w:rsidR="002457F4" w:rsidRPr="00A61A24">
        <w:rPr>
          <w:rFonts w:asciiTheme="majorHAnsi" w:hAnsiTheme="majorHAnsi" w:cs="Times New Roman"/>
          <w:sz w:val="28"/>
          <w:szCs w:val="28"/>
        </w:rPr>
        <w:t>елей этих сел. В селе Староюлдаш</w:t>
      </w:r>
      <w:r w:rsidR="005D1828" w:rsidRPr="00A61A24">
        <w:rPr>
          <w:rFonts w:asciiTheme="majorHAnsi" w:hAnsiTheme="majorHAnsi" w:cs="Times New Roman"/>
          <w:sz w:val="28"/>
          <w:szCs w:val="28"/>
        </w:rPr>
        <w:t>ево проведены работы по устройству водоотводного канала с использованием техник</w:t>
      </w:r>
      <w:proofErr w:type="gramStart"/>
      <w:r w:rsidR="005D1828" w:rsidRPr="00A61A24">
        <w:rPr>
          <w:rFonts w:asciiTheme="majorHAnsi" w:hAnsiTheme="majorHAnsi" w:cs="Times New Roman"/>
          <w:sz w:val="28"/>
          <w:szCs w:val="28"/>
        </w:rPr>
        <w:t>и ООО</w:t>
      </w:r>
      <w:proofErr w:type="gramEnd"/>
      <w:r w:rsidR="005D1828" w:rsidRPr="00A61A24">
        <w:rPr>
          <w:rFonts w:asciiTheme="majorHAnsi" w:hAnsiTheme="majorHAnsi" w:cs="Times New Roman"/>
          <w:sz w:val="28"/>
          <w:szCs w:val="28"/>
        </w:rPr>
        <w:t xml:space="preserve"> </w:t>
      </w:r>
      <w:r w:rsidR="006C4548" w:rsidRPr="00A61A24">
        <w:rPr>
          <w:rFonts w:asciiTheme="majorHAnsi" w:hAnsiTheme="majorHAnsi" w:cs="Times New Roman"/>
          <w:sz w:val="28"/>
          <w:szCs w:val="28"/>
        </w:rPr>
        <w:t>«Геопрогресс»</w:t>
      </w:r>
      <w:r w:rsidR="002457F4" w:rsidRPr="00A61A24">
        <w:rPr>
          <w:rFonts w:asciiTheme="majorHAnsi" w:hAnsiTheme="majorHAnsi" w:cs="Times New Roman"/>
          <w:sz w:val="28"/>
          <w:szCs w:val="28"/>
        </w:rPr>
        <w:t>.</w:t>
      </w:r>
    </w:p>
    <w:p w:rsidR="006C4548" w:rsidRPr="00A61A24" w:rsidRDefault="006C4548"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В этом году планируется продолжить ремонт ограждения кладбищ. Через участие в программе «Народный бюджет» предусмотрена установка пожарных гидрантов в селах Луговск, Подольск, Ивановка. В селе Ивановка необходимо</w:t>
      </w:r>
      <w:r w:rsidR="006B3689" w:rsidRPr="00A61A24">
        <w:rPr>
          <w:rFonts w:asciiTheme="majorHAnsi" w:hAnsiTheme="majorHAnsi" w:cs="Times New Roman"/>
          <w:sz w:val="28"/>
          <w:szCs w:val="28"/>
        </w:rPr>
        <w:t xml:space="preserve"> </w:t>
      </w:r>
      <w:r w:rsidRPr="00A61A24">
        <w:rPr>
          <w:rFonts w:asciiTheme="majorHAnsi" w:hAnsiTheme="majorHAnsi" w:cs="Times New Roman"/>
          <w:sz w:val="28"/>
          <w:szCs w:val="28"/>
        </w:rPr>
        <w:t xml:space="preserve"> </w:t>
      </w:r>
      <w:r w:rsidR="006B3689" w:rsidRPr="00A61A24">
        <w:rPr>
          <w:rFonts w:asciiTheme="majorHAnsi" w:hAnsiTheme="majorHAnsi" w:cs="Times New Roman"/>
          <w:sz w:val="28"/>
          <w:szCs w:val="28"/>
        </w:rPr>
        <w:t xml:space="preserve">сделать арку </w:t>
      </w:r>
      <w:r w:rsidRPr="00A61A24">
        <w:rPr>
          <w:rFonts w:asciiTheme="majorHAnsi" w:hAnsiTheme="majorHAnsi" w:cs="Times New Roman"/>
          <w:sz w:val="28"/>
          <w:szCs w:val="28"/>
        </w:rPr>
        <w:t xml:space="preserve">на участке газопровода пересекающего пер. </w:t>
      </w:r>
      <w:proofErr w:type="gramStart"/>
      <w:r w:rsidRPr="00A61A24">
        <w:rPr>
          <w:rFonts w:asciiTheme="majorHAnsi" w:hAnsiTheme="majorHAnsi" w:cs="Times New Roman"/>
          <w:sz w:val="28"/>
          <w:szCs w:val="28"/>
        </w:rPr>
        <w:t>Базарный</w:t>
      </w:r>
      <w:proofErr w:type="gramEnd"/>
      <w:r w:rsidR="006B3689" w:rsidRPr="00A61A24">
        <w:rPr>
          <w:rFonts w:asciiTheme="majorHAnsi" w:hAnsiTheme="majorHAnsi" w:cs="Times New Roman"/>
          <w:sz w:val="28"/>
          <w:szCs w:val="28"/>
        </w:rPr>
        <w:t xml:space="preserve">, для возможности движении машин по этому переулку. В селе Красиково планируется устройство обводного канала для схода паводковых вод за ул. </w:t>
      </w:r>
      <w:proofErr w:type="gramStart"/>
      <w:r w:rsidR="006B3689" w:rsidRPr="00A61A24">
        <w:rPr>
          <w:rFonts w:asciiTheme="majorHAnsi" w:hAnsiTheme="majorHAnsi" w:cs="Times New Roman"/>
          <w:sz w:val="28"/>
          <w:szCs w:val="28"/>
        </w:rPr>
        <w:t>Молодежная</w:t>
      </w:r>
      <w:proofErr w:type="gramEnd"/>
      <w:r w:rsidR="006B3689" w:rsidRPr="00A61A24">
        <w:rPr>
          <w:rFonts w:asciiTheme="majorHAnsi" w:hAnsiTheme="majorHAnsi" w:cs="Times New Roman"/>
          <w:sz w:val="28"/>
          <w:szCs w:val="28"/>
        </w:rPr>
        <w:t>.</w:t>
      </w:r>
    </w:p>
    <w:p w:rsidR="006B3689" w:rsidRPr="00A61A24" w:rsidRDefault="006B3689"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Хочу отметить, что много работ в течени</w:t>
      </w:r>
      <w:proofErr w:type="gramStart"/>
      <w:r w:rsidRPr="00A61A24">
        <w:rPr>
          <w:rFonts w:asciiTheme="majorHAnsi" w:hAnsiTheme="majorHAnsi" w:cs="Times New Roman"/>
          <w:sz w:val="28"/>
          <w:szCs w:val="28"/>
        </w:rPr>
        <w:t>и</w:t>
      </w:r>
      <w:proofErr w:type="gramEnd"/>
      <w:r w:rsidRPr="00A61A24">
        <w:rPr>
          <w:rFonts w:asciiTheme="majorHAnsi" w:hAnsiTheme="majorHAnsi" w:cs="Times New Roman"/>
          <w:sz w:val="28"/>
          <w:szCs w:val="28"/>
        </w:rPr>
        <w:t xml:space="preserve"> всего года удается выпо</w:t>
      </w:r>
      <w:r w:rsidR="000D71CD" w:rsidRPr="00A61A24">
        <w:rPr>
          <w:rFonts w:asciiTheme="majorHAnsi" w:hAnsiTheme="majorHAnsi" w:cs="Times New Roman"/>
          <w:sz w:val="28"/>
          <w:szCs w:val="28"/>
        </w:rPr>
        <w:t>лнить благодаря спец. техники, к</w:t>
      </w:r>
      <w:r w:rsidRPr="00A61A24">
        <w:rPr>
          <w:rFonts w:asciiTheme="majorHAnsi" w:hAnsiTheme="majorHAnsi" w:cs="Times New Roman"/>
          <w:sz w:val="28"/>
          <w:szCs w:val="28"/>
        </w:rPr>
        <w:t>оторую предоставляет ООО « Геопрогресс».</w:t>
      </w:r>
    </w:p>
    <w:p w:rsidR="003E3BD6" w:rsidRPr="00A61A24" w:rsidRDefault="003E3BD6"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p>
    <w:p w:rsidR="005534FB" w:rsidRPr="00A61A24" w:rsidRDefault="003E3BD6"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Результаты 2021 года еще раз подтверждают, что если есть взаимопонимание, терпение, когда мы едины, можно обеспечить стабильность и двигаться вперед. Отрадно отметить, что на хорошем уровне оказываются услуги образования, работа коллектива наших школ и дошкольных учреждений пользуются уважением большинства населения.</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Стабильно исполняли свое назначение в наших селах фельдшерско-акушерские пункты.</w:t>
      </w:r>
    </w:p>
    <w:p w:rsidR="005534FB" w:rsidRPr="00A61A24" w:rsidRDefault="003E3BD6"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Часто бывая в наших населенных пунктах, следует отметить, что стало больше благоустроенных усадеб, красочно оформляются многие домовладения в новогодние праздники, увеличиваются палисадники с цветниками, появляются новые ограждения территорий. Это хороший знак того. Что людям небезразлично место проживания и это отрадно.</w:t>
      </w:r>
    </w:p>
    <w:p w:rsidR="005534FB" w:rsidRPr="00A61A24" w:rsidRDefault="003E3BD6"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 xml:space="preserve">Вместе с тем, хотел бы обратиться с просьбой и напомнить жителям сельсовета: нам всем необходимо соблюдать Правила благоустройства, </w:t>
      </w:r>
      <w:r w:rsidR="005534FB" w:rsidRPr="00A61A24">
        <w:rPr>
          <w:rFonts w:asciiTheme="majorHAnsi" w:hAnsiTheme="majorHAnsi" w:cs="Times New Roman"/>
          <w:sz w:val="28"/>
          <w:szCs w:val="28"/>
        </w:rPr>
        <w:lastRenderedPageBreak/>
        <w:t>правила и нормы застройки, поддержание санитарного порядка на своих земельных участках, порядок содержание собак и домашних животных.</w:t>
      </w:r>
    </w:p>
    <w:p w:rsidR="005534FB" w:rsidRPr="00A61A24" w:rsidRDefault="003E3BD6"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Думаю, что мы сегодня не можем умолчать о роли сельских старост в нашей повседневной жизни.</w:t>
      </w: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В каждом селе, когда в семье горе, как правило, на помощь приходит староста-это сложившаяся традиция. Староста держит связь с администрацией сельсовета и совместными действиями оказывается помощь  и поддержка в организации и проведении похорон наших жителей.</w:t>
      </w:r>
    </w:p>
    <w:p w:rsidR="005534FB" w:rsidRPr="00A61A24" w:rsidRDefault="003E3BD6"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Старосты являются инициаторами в проведении субботников по уборке и содержанию кладбищ. Старосты беспокоятся о состоянии дорог, уличного освещения, вникают в вопросы по оказанию помощи населению.</w:t>
      </w:r>
    </w:p>
    <w:p w:rsidR="005534FB" w:rsidRPr="00A61A24" w:rsidRDefault="003E3BD6"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Хочу выразить благодарность старостам: с. Калтан – Погорелову Сергею Сергеевичу, с. Кутерля – Шредеру Ивану Генриховичу, с. Красико</w:t>
      </w:r>
      <w:r w:rsidR="002457F4" w:rsidRPr="00A61A24">
        <w:rPr>
          <w:rFonts w:asciiTheme="majorHAnsi" w:hAnsiTheme="majorHAnsi" w:cs="Times New Roman"/>
          <w:sz w:val="28"/>
          <w:szCs w:val="28"/>
        </w:rPr>
        <w:t xml:space="preserve">во – Райманову Юрию </w:t>
      </w:r>
      <w:proofErr w:type="spellStart"/>
      <w:r w:rsidR="002457F4" w:rsidRPr="00A61A24">
        <w:rPr>
          <w:rFonts w:asciiTheme="majorHAnsi" w:hAnsiTheme="majorHAnsi" w:cs="Times New Roman"/>
          <w:sz w:val="28"/>
          <w:szCs w:val="28"/>
        </w:rPr>
        <w:t>Миршитовичу</w:t>
      </w:r>
      <w:proofErr w:type="spellEnd"/>
      <w:r w:rsidR="005534FB" w:rsidRPr="00A61A24">
        <w:rPr>
          <w:rFonts w:asciiTheme="majorHAnsi" w:hAnsiTheme="majorHAnsi" w:cs="Times New Roman"/>
          <w:sz w:val="28"/>
          <w:szCs w:val="28"/>
        </w:rPr>
        <w:t xml:space="preserve"> и Муллабаеву Юрию </w:t>
      </w:r>
      <w:proofErr w:type="spellStart"/>
      <w:r w:rsidR="005534FB" w:rsidRPr="00A61A24">
        <w:rPr>
          <w:rFonts w:asciiTheme="majorHAnsi" w:hAnsiTheme="majorHAnsi" w:cs="Times New Roman"/>
          <w:sz w:val="28"/>
          <w:szCs w:val="28"/>
        </w:rPr>
        <w:t>Хайрулловичу</w:t>
      </w:r>
      <w:proofErr w:type="spellEnd"/>
      <w:r w:rsidR="005534FB" w:rsidRPr="00A61A24">
        <w:rPr>
          <w:rFonts w:asciiTheme="majorHAnsi" w:hAnsiTheme="majorHAnsi" w:cs="Times New Roman"/>
          <w:sz w:val="28"/>
          <w:szCs w:val="28"/>
        </w:rPr>
        <w:t xml:space="preserve">, </w:t>
      </w:r>
      <w:proofErr w:type="gramStart"/>
      <w:r w:rsidR="005534FB" w:rsidRPr="00A61A24">
        <w:rPr>
          <w:rFonts w:asciiTheme="majorHAnsi" w:hAnsiTheme="majorHAnsi" w:cs="Times New Roman"/>
          <w:sz w:val="28"/>
          <w:szCs w:val="28"/>
        </w:rPr>
        <w:t>с</w:t>
      </w:r>
      <w:proofErr w:type="gramEnd"/>
      <w:r w:rsidR="005534FB" w:rsidRPr="00A61A24">
        <w:rPr>
          <w:rFonts w:asciiTheme="majorHAnsi" w:hAnsiTheme="majorHAnsi" w:cs="Times New Roman"/>
          <w:sz w:val="28"/>
          <w:szCs w:val="28"/>
        </w:rPr>
        <w:t xml:space="preserve">. </w:t>
      </w:r>
      <w:proofErr w:type="gramStart"/>
      <w:r w:rsidR="005534FB" w:rsidRPr="00A61A24">
        <w:rPr>
          <w:rFonts w:asciiTheme="majorHAnsi" w:hAnsiTheme="majorHAnsi" w:cs="Times New Roman"/>
          <w:sz w:val="28"/>
          <w:szCs w:val="28"/>
        </w:rPr>
        <w:t>Ивановка</w:t>
      </w:r>
      <w:proofErr w:type="gramEnd"/>
      <w:r w:rsidR="005534FB" w:rsidRPr="00A61A24">
        <w:rPr>
          <w:rFonts w:asciiTheme="majorHAnsi" w:hAnsiTheme="majorHAnsi" w:cs="Times New Roman"/>
          <w:sz w:val="28"/>
          <w:szCs w:val="28"/>
        </w:rPr>
        <w:t xml:space="preserve"> – </w:t>
      </w:r>
      <w:proofErr w:type="spellStart"/>
      <w:r w:rsidR="005534FB" w:rsidRPr="00A61A24">
        <w:rPr>
          <w:rFonts w:asciiTheme="majorHAnsi" w:hAnsiTheme="majorHAnsi" w:cs="Times New Roman"/>
          <w:sz w:val="28"/>
          <w:szCs w:val="28"/>
        </w:rPr>
        <w:t>Даштамирову</w:t>
      </w:r>
      <w:proofErr w:type="spellEnd"/>
      <w:r w:rsidR="005534FB" w:rsidRPr="00A61A24">
        <w:rPr>
          <w:rFonts w:asciiTheme="majorHAnsi" w:hAnsiTheme="majorHAnsi" w:cs="Times New Roman"/>
          <w:sz w:val="28"/>
          <w:szCs w:val="28"/>
        </w:rPr>
        <w:t xml:space="preserve"> </w:t>
      </w:r>
      <w:proofErr w:type="spellStart"/>
      <w:r w:rsidR="005534FB" w:rsidRPr="00A61A24">
        <w:rPr>
          <w:rFonts w:asciiTheme="majorHAnsi" w:hAnsiTheme="majorHAnsi" w:cs="Times New Roman"/>
          <w:sz w:val="28"/>
          <w:szCs w:val="28"/>
        </w:rPr>
        <w:t>Магару</w:t>
      </w:r>
      <w:proofErr w:type="spellEnd"/>
      <w:r w:rsidR="005534FB" w:rsidRPr="00A61A24">
        <w:rPr>
          <w:rFonts w:asciiTheme="majorHAnsi" w:hAnsiTheme="majorHAnsi" w:cs="Times New Roman"/>
          <w:sz w:val="28"/>
          <w:szCs w:val="28"/>
        </w:rPr>
        <w:t xml:space="preserve"> </w:t>
      </w:r>
      <w:proofErr w:type="spellStart"/>
      <w:r w:rsidR="005534FB" w:rsidRPr="00A61A24">
        <w:rPr>
          <w:rFonts w:asciiTheme="majorHAnsi" w:hAnsiTheme="majorHAnsi" w:cs="Times New Roman"/>
          <w:sz w:val="28"/>
          <w:szCs w:val="28"/>
        </w:rPr>
        <w:t>Ильяз</w:t>
      </w:r>
      <w:proofErr w:type="spellEnd"/>
      <w:r w:rsidR="005534FB" w:rsidRPr="00A61A24">
        <w:rPr>
          <w:rFonts w:asciiTheme="majorHAnsi" w:hAnsiTheme="majorHAnsi" w:cs="Times New Roman"/>
          <w:sz w:val="28"/>
          <w:szCs w:val="28"/>
        </w:rPr>
        <w:t xml:space="preserve"> </w:t>
      </w:r>
      <w:proofErr w:type="spellStart"/>
      <w:r w:rsidR="005534FB" w:rsidRPr="00A61A24">
        <w:rPr>
          <w:rFonts w:asciiTheme="majorHAnsi" w:hAnsiTheme="majorHAnsi" w:cs="Times New Roman"/>
          <w:sz w:val="28"/>
          <w:szCs w:val="28"/>
        </w:rPr>
        <w:t>оглы</w:t>
      </w:r>
      <w:proofErr w:type="spellEnd"/>
      <w:r w:rsidR="005534FB" w:rsidRPr="00A61A24">
        <w:rPr>
          <w:rFonts w:asciiTheme="majorHAnsi" w:hAnsiTheme="majorHAnsi" w:cs="Times New Roman"/>
          <w:sz w:val="28"/>
          <w:szCs w:val="28"/>
        </w:rPr>
        <w:t xml:space="preserve"> и Логинову Юрию </w:t>
      </w:r>
      <w:proofErr w:type="spellStart"/>
      <w:r w:rsidR="005534FB" w:rsidRPr="00A61A24">
        <w:rPr>
          <w:rFonts w:asciiTheme="majorHAnsi" w:hAnsiTheme="majorHAnsi" w:cs="Times New Roman"/>
          <w:sz w:val="28"/>
          <w:szCs w:val="28"/>
        </w:rPr>
        <w:t>Алексеевичю</w:t>
      </w:r>
      <w:proofErr w:type="spellEnd"/>
      <w:r w:rsidR="005534FB" w:rsidRPr="00A61A24">
        <w:rPr>
          <w:rFonts w:asciiTheme="majorHAnsi" w:hAnsiTheme="majorHAnsi" w:cs="Times New Roman"/>
          <w:sz w:val="28"/>
          <w:szCs w:val="28"/>
        </w:rPr>
        <w:t xml:space="preserve">, с. Староюлдашево – Муллабаеву </w:t>
      </w:r>
      <w:proofErr w:type="spellStart"/>
      <w:r w:rsidR="005534FB" w:rsidRPr="00A61A24">
        <w:rPr>
          <w:rFonts w:asciiTheme="majorHAnsi" w:hAnsiTheme="majorHAnsi" w:cs="Times New Roman"/>
          <w:sz w:val="28"/>
          <w:szCs w:val="28"/>
        </w:rPr>
        <w:t>Мансуру</w:t>
      </w:r>
      <w:proofErr w:type="spellEnd"/>
      <w:r w:rsidR="005534FB" w:rsidRPr="00A61A24">
        <w:rPr>
          <w:rFonts w:asciiTheme="majorHAnsi" w:hAnsiTheme="majorHAnsi" w:cs="Times New Roman"/>
          <w:sz w:val="28"/>
          <w:szCs w:val="28"/>
        </w:rPr>
        <w:t xml:space="preserve"> </w:t>
      </w:r>
      <w:proofErr w:type="spellStart"/>
      <w:r w:rsidR="005534FB" w:rsidRPr="00A61A24">
        <w:rPr>
          <w:rFonts w:asciiTheme="majorHAnsi" w:hAnsiTheme="majorHAnsi" w:cs="Times New Roman"/>
          <w:sz w:val="28"/>
          <w:szCs w:val="28"/>
        </w:rPr>
        <w:t>Муллахановичу</w:t>
      </w:r>
      <w:proofErr w:type="spellEnd"/>
      <w:r w:rsidR="005534FB" w:rsidRPr="00A61A24">
        <w:rPr>
          <w:rFonts w:asciiTheme="majorHAnsi" w:hAnsiTheme="majorHAnsi" w:cs="Times New Roman"/>
          <w:sz w:val="28"/>
          <w:szCs w:val="28"/>
        </w:rPr>
        <w:t>. В селах Подольск и Луговск в настоящее время нет старост, но хочется о</w:t>
      </w:r>
      <w:r w:rsidRPr="00A61A24">
        <w:rPr>
          <w:rFonts w:asciiTheme="majorHAnsi" w:hAnsiTheme="majorHAnsi" w:cs="Times New Roman"/>
          <w:sz w:val="28"/>
          <w:szCs w:val="28"/>
        </w:rPr>
        <w:t xml:space="preserve">тметить </w:t>
      </w:r>
      <w:proofErr w:type="spellStart"/>
      <w:r w:rsidRPr="00A61A24">
        <w:rPr>
          <w:rFonts w:asciiTheme="majorHAnsi" w:hAnsiTheme="majorHAnsi" w:cs="Times New Roman"/>
          <w:sz w:val="28"/>
          <w:szCs w:val="28"/>
        </w:rPr>
        <w:t>Фризена</w:t>
      </w:r>
      <w:proofErr w:type="spellEnd"/>
      <w:r w:rsidRPr="00A61A24">
        <w:rPr>
          <w:rFonts w:asciiTheme="majorHAnsi" w:hAnsiTheme="majorHAnsi" w:cs="Times New Roman"/>
          <w:sz w:val="28"/>
          <w:szCs w:val="28"/>
        </w:rPr>
        <w:t xml:space="preserve"> Андрея Петровича</w:t>
      </w:r>
      <w:r w:rsidR="005534FB" w:rsidRPr="00A61A24">
        <w:rPr>
          <w:rFonts w:asciiTheme="majorHAnsi" w:hAnsiTheme="majorHAnsi" w:cs="Times New Roman"/>
          <w:sz w:val="28"/>
          <w:szCs w:val="28"/>
        </w:rPr>
        <w:t xml:space="preserve"> и Тиссена Якова Яковлевича, которые помогают содержать места захоронения в надлежащем виде.</w:t>
      </w:r>
    </w:p>
    <w:p w:rsidR="000D71CD" w:rsidRPr="00A61A24" w:rsidRDefault="000D71CD"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Как уже отмечал Юрий Павлович Классен</w:t>
      </w:r>
      <w:r w:rsidR="002457F4" w:rsidRPr="00A61A24">
        <w:rPr>
          <w:rFonts w:asciiTheme="majorHAnsi" w:hAnsiTheme="majorHAnsi" w:cs="Times New Roman"/>
          <w:sz w:val="28"/>
          <w:szCs w:val="28"/>
        </w:rPr>
        <w:t>,</w:t>
      </w:r>
      <w:r w:rsidRPr="00A61A24">
        <w:rPr>
          <w:rFonts w:asciiTheme="majorHAnsi" w:hAnsiTheme="majorHAnsi" w:cs="Times New Roman"/>
          <w:sz w:val="28"/>
          <w:szCs w:val="28"/>
        </w:rPr>
        <w:t xml:space="preserve"> Красногвардейский район отмечает в этом году 55</w:t>
      </w:r>
      <w:r w:rsidR="00457736" w:rsidRPr="00A61A24">
        <w:rPr>
          <w:rFonts w:asciiTheme="majorHAnsi" w:hAnsiTheme="majorHAnsi" w:cs="Times New Roman"/>
          <w:sz w:val="28"/>
          <w:szCs w:val="28"/>
        </w:rPr>
        <w:t>-летие со дня образования, а также свое 130-летие отметит село Кутерля. В связи с этим призываю всех жителей сельсовета принять активное участие в проведении этих мероприятий.</w:t>
      </w:r>
    </w:p>
    <w:p w:rsidR="005534FB" w:rsidRPr="00A61A24" w:rsidRDefault="005534FB" w:rsidP="005534FB">
      <w:pPr>
        <w:spacing w:after="0"/>
        <w:jc w:val="both"/>
        <w:rPr>
          <w:rFonts w:asciiTheme="majorHAnsi" w:hAnsiTheme="majorHAnsi" w:cs="Times New Roman"/>
          <w:sz w:val="28"/>
          <w:szCs w:val="28"/>
        </w:rPr>
      </w:pPr>
    </w:p>
    <w:p w:rsidR="005534FB" w:rsidRPr="00A61A24" w:rsidRDefault="003E3BD6"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 xml:space="preserve">         </w:t>
      </w:r>
      <w:r w:rsidR="005534FB" w:rsidRPr="00A61A24">
        <w:rPr>
          <w:rFonts w:asciiTheme="majorHAnsi" w:hAnsiTheme="majorHAnsi" w:cs="Times New Roman"/>
          <w:sz w:val="28"/>
          <w:szCs w:val="28"/>
        </w:rPr>
        <w:t xml:space="preserve">И в завершении своего выступления хотел бы поблагодарить всех за совместную работу и надеяться на продуктивное сотрудничество в решении проблем, </w:t>
      </w:r>
      <w:r w:rsidRPr="00A61A24">
        <w:rPr>
          <w:rFonts w:asciiTheme="majorHAnsi" w:hAnsiTheme="majorHAnsi" w:cs="Times New Roman"/>
          <w:sz w:val="28"/>
          <w:szCs w:val="28"/>
        </w:rPr>
        <w:t xml:space="preserve">которых в сельсовете немало. </w:t>
      </w:r>
      <w:r w:rsidR="002457F4" w:rsidRPr="00A61A24">
        <w:rPr>
          <w:rFonts w:asciiTheme="majorHAnsi" w:hAnsiTheme="majorHAnsi" w:cs="Times New Roman"/>
          <w:sz w:val="28"/>
          <w:szCs w:val="28"/>
        </w:rPr>
        <w:t>Но,</w:t>
      </w:r>
      <w:r w:rsidRPr="00A61A24">
        <w:rPr>
          <w:rFonts w:asciiTheme="majorHAnsi" w:hAnsiTheme="majorHAnsi" w:cs="Times New Roman"/>
          <w:sz w:val="28"/>
          <w:szCs w:val="28"/>
        </w:rPr>
        <w:t xml:space="preserve"> к</w:t>
      </w:r>
      <w:r w:rsidR="005534FB" w:rsidRPr="00A61A24">
        <w:rPr>
          <w:rFonts w:asciiTheme="majorHAnsi" w:hAnsiTheme="majorHAnsi" w:cs="Times New Roman"/>
          <w:sz w:val="28"/>
          <w:szCs w:val="28"/>
        </w:rPr>
        <w:t>ак известно, именно сотрудничество, взаимопонимание и активная жизненная позиция, несомненно, дают свой результат, позволяют сохранить стабильность в обществе.</w:t>
      </w:r>
    </w:p>
    <w:p w:rsidR="005534FB" w:rsidRPr="00A61A24" w:rsidRDefault="005534FB" w:rsidP="005534FB">
      <w:pPr>
        <w:spacing w:after="0"/>
        <w:jc w:val="both"/>
        <w:rPr>
          <w:rFonts w:asciiTheme="majorHAnsi" w:hAnsiTheme="majorHAnsi" w:cs="Times New Roman"/>
          <w:sz w:val="28"/>
          <w:szCs w:val="28"/>
        </w:rPr>
      </w:pPr>
    </w:p>
    <w:p w:rsidR="002457F4" w:rsidRPr="00A61A24" w:rsidRDefault="002457F4" w:rsidP="005534FB">
      <w:pPr>
        <w:spacing w:after="0"/>
        <w:jc w:val="both"/>
        <w:rPr>
          <w:rFonts w:asciiTheme="majorHAnsi" w:hAnsiTheme="majorHAnsi" w:cs="Times New Roman"/>
          <w:sz w:val="28"/>
          <w:szCs w:val="28"/>
        </w:rPr>
      </w:pPr>
    </w:p>
    <w:p w:rsidR="005534FB" w:rsidRPr="00A61A24" w:rsidRDefault="005534FB" w:rsidP="005534FB">
      <w:pPr>
        <w:spacing w:after="0"/>
        <w:jc w:val="both"/>
        <w:rPr>
          <w:rFonts w:asciiTheme="majorHAnsi" w:hAnsiTheme="majorHAnsi" w:cs="Times New Roman"/>
          <w:sz w:val="28"/>
          <w:szCs w:val="28"/>
        </w:rPr>
      </w:pPr>
      <w:r w:rsidRPr="00A61A24">
        <w:rPr>
          <w:rFonts w:asciiTheme="majorHAnsi" w:hAnsiTheme="majorHAnsi" w:cs="Times New Roman"/>
          <w:sz w:val="28"/>
          <w:szCs w:val="28"/>
        </w:rPr>
        <w:t>Спасибо за ваш труд!</w:t>
      </w:r>
    </w:p>
    <w:p w:rsidR="00F218F6" w:rsidRPr="00A61A24" w:rsidRDefault="005534FB" w:rsidP="002457F4">
      <w:pPr>
        <w:spacing w:after="0"/>
        <w:jc w:val="both"/>
        <w:rPr>
          <w:rFonts w:asciiTheme="majorHAnsi" w:hAnsiTheme="majorHAnsi"/>
          <w:sz w:val="28"/>
          <w:szCs w:val="28"/>
        </w:rPr>
      </w:pPr>
      <w:r w:rsidRPr="00A61A24">
        <w:rPr>
          <w:rFonts w:asciiTheme="majorHAnsi" w:hAnsiTheme="majorHAnsi" w:cs="Times New Roman"/>
          <w:sz w:val="28"/>
          <w:szCs w:val="28"/>
        </w:rPr>
        <w:t>Спасибо за внимание!</w:t>
      </w:r>
    </w:p>
    <w:sectPr w:rsidR="00F218F6" w:rsidRPr="00A61A24" w:rsidSect="00A61A24">
      <w:pgSz w:w="11906" w:h="16838"/>
      <w:pgMar w:top="73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75077"/>
    <w:multiLevelType w:val="multilevel"/>
    <w:tmpl w:val="662AF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34FB"/>
    <w:rsid w:val="000D71CD"/>
    <w:rsid w:val="0013189A"/>
    <w:rsid w:val="00241EB5"/>
    <w:rsid w:val="002457F4"/>
    <w:rsid w:val="00281DE1"/>
    <w:rsid w:val="002E55D0"/>
    <w:rsid w:val="0037006E"/>
    <w:rsid w:val="003E3BD6"/>
    <w:rsid w:val="00457736"/>
    <w:rsid w:val="005534FB"/>
    <w:rsid w:val="005B3F64"/>
    <w:rsid w:val="005B4E68"/>
    <w:rsid w:val="005D1828"/>
    <w:rsid w:val="005D5418"/>
    <w:rsid w:val="005F5AEF"/>
    <w:rsid w:val="006B3689"/>
    <w:rsid w:val="006C4548"/>
    <w:rsid w:val="007717EB"/>
    <w:rsid w:val="009310B5"/>
    <w:rsid w:val="009528AD"/>
    <w:rsid w:val="00A4219C"/>
    <w:rsid w:val="00A61A24"/>
    <w:rsid w:val="00A81417"/>
    <w:rsid w:val="00AA191C"/>
    <w:rsid w:val="00AA1B2C"/>
    <w:rsid w:val="00E47C73"/>
    <w:rsid w:val="00F21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4F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534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3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2624</TotalTime>
  <Pages>10</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подольск</cp:lastModifiedBy>
  <cp:revision>14</cp:revision>
  <cp:lastPrinted>2022-04-01T10:53:00Z</cp:lastPrinted>
  <dcterms:created xsi:type="dcterms:W3CDTF">2022-03-28T04:31:00Z</dcterms:created>
  <dcterms:modified xsi:type="dcterms:W3CDTF">2022-04-05T04:40:00Z</dcterms:modified>
</cp:coreProperties>
</file>